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39" w:rsidRDefault="00D90995" w:rsidP="006C1B7A">
      <w:r>
        <w:rPr>
          <w:noProof/>
        </w:rPr>
        <w:pict>
          <v:group id="_x0000_s1037" style="position:absolute;margin-left:345.25pt;margin-top:-21.3pt;width:326.3pt;height:112.35pt;z-index:251671552" coordorigin="5224,421" coordsize="5776,15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7703;top:1077;width:1701;height:834">
              <v:imagedata r:id="rId4" o:title=""/>
            </v:shape>
            <v:shape id="_x0000_s1033" type="#_x0000_t75" style="position:absolute;left:5224;top:1077;width:896;height:850">
              <v:imagedata r:id="rId5" o:title=""/>
            </v:shape>
            <v:shape id="_x0000_s1035" type="#_x0000_t75" style="position:absolute;left:6037;top:421;width:1666;height:1490">
              <v:imagedata r:id="rId6" o:title=""/>
            </v:shape>
            <v:shape id="_x0000_s1036" type="#_x0000_t75" style="position:absolute;left:9507;top:434;width:1493;height:1493">
              <v:imagedata r:id="rId7" o:title=""/>
            </v:shape>
          </v:group>
          <o:OLEObject Type="Embed" ProgID="PI3.Image" ShapeID="_x0000_s1032" DrawAspect="Content" ObjectID="_1437827026" r:id="rId8"/>
          <o:OLEObject Type="Embed" ProgID="PI3.Image" ShapeID="_x0000_s1033" DrawAspect="Content" ObjectID="_1437827025" r:id="rId9"/>
          <o:OLEObject Type="Embed" ProgID="PI3.Image" ShapeID="_x0000_s1035" DrawAspect="Content" ObjectID="_1437827024" r:id="rId10"/>
          <o:OLEObject Type="Embed" ProgID="PI3.Image" ShapeID="_x0000_s1036" DrawAspect="Content" ObjectID="_1437827027" r:id="rId11"/>
        </w:pict>
      </w:r>
      <w:r w:rsidR="004011CA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-491490</wp:posOffset>
            </wp:positionV>
            <wp:extent cx="3933825" cy="1819275"/>
            <wp:effectExtent l="19050" t="0" r="9525" b="0"/>
            <wp:wrapNone/>
            <wp:docPr id="8" name="圖片 7" descr="tit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439" w:rsidRPr="00FC0439" w:rsidRDefault="00FC0439" w:rsidP="00FC0439"/>
    <w:p w:rsidR="00FC0439" w:rsidRPr="00FC0439" w:rsidRDefault="00236841" w:rsidP="00FC0439">
      <w:r>
        <w:rPr>
          <w:noProof/>
        </w:rPr>
        <w:pict>
          <v:roundrect id="_x0000_s1039" style="position:absolute;margin-left:-11.15pt;margin-top:5.8pt;width:739.4pt;height:671.25pt;z-index:251665407" arcsize="7709f" fillcolor="white [3201]" strokecolor="#4bacc6 [3208]" strokeweight="2.25pt">
            <v:stroke dashstyle="longDash"/>
            <v:shadow color="#868686"/>
            <v:textbox>
              <w:txbxContent>
                <w:p w:rsidR="009E7F65" w:rsidRDefault="009E7F65" w:rsidP="00236841">
                  <w:pPr>
                    <w:spacing w:line="440" w:lineRule="exact"/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</w:pPr>
                </w:p>
                <w:p w:rsidR="004011CA" w:rsidRDefault="004011CA" w:rsidP="00236841">
                  <w:pPr>
                    <w:spacing w:line="440" w:lineRule="exact"/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</w:pPr>
                </w:p>
                <w:p w:rsidR="005C1F1E" w:rsidRPr="00236841" w:rsidRDefault="005C1F1E" w:rsidP="00236841">
                  <w:pPr>
                    <w:spacing w:line="440" w:lineRule="exact"/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</w:pPr>
                  <w:r w:rsidRPr="00236841"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  <w:t>狂犬病由狂犬病病毒引起的一種急性病毒性腦脊髓炎，一旦發病後，致死率高達</w:t>
                  </w:r>
                  <w:r w:rsidRPr="00236841"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  <w:t>100</w:t>
                  </w:r>
                  <w:r w:rsidRPr="00236841">
                    <w:rPr>
                      <w:rFonts w:hint="eastAsia"/>
                      <w:color w:val="504E4E"/>
                      <w:sz w:val="26"/>
                      <w:szCs w:val="26"/>
                      <w:shd w:val="clear" w:color="auto" w:fill="F7F7F7"/>
                    </w:rPr>
                    <w:t>％，但如能在動物咬傷後，及時就醫，接受狂犬病暴露後預防接種，可以有效的降低發病的風險。</w:t>
                  </w:r>
                </w:p>
                <w:p w:rsidR="005C1F1E" w:rsidRPr="005C1F1E" w:rsidRDefault="005C1F1E" w:rsidP="00236841">
                  <w:pPr>
                    <w:widowControl/>
                    <w:shd w:val="clear" w:color="auto" w:fill="1E7FB8"/>
                    <w:spacing w:line="440" w:lineRule="exact"/>
                    <w:ind w:left="-260"/>
                    <w:outlineLvl w:val="1"/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</w:pPr>
                  <w:r w:rsidRPr="00236841">
                    <w:rPr>
                      <w:rFonts w:ascii="Arial" w:eastAsia="新細明體" w:hAnsi="Arial" w:cs="Arial" w:hint="eastAsia"/>
                      <w:color w:val="FFFFFF"/>
                      <w:spacing w:val="15"/>
                      <w:kern w:val="0"/>
                      <w:sz w:val="26"/>
                      <w:szCs w:val="26"/>
                    </w:rPr>
                    <w:t xml:space="preserve">  </w:t>
                  </w:r>
                  <w:r w:rsidRPr="00467D0B">
                    <w:rPr>
                      <w:rFonts w:ascii="Arial" w:eastAsia="新細明體" w:hAnsi="Arial" w:cs="Arial" w:hint="eastAsia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>傳</w:t>
                  </w:r>
                  <w:r w:rsidRPr="005C1F1E"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>播方式：</w:t>
                  </w:r>
                </w:p>
                <w:p w:rsidR="005C1F1E" w:rsidRPr="005C1F1E" w:rsidRDefault="005C1F1E" w:rsidP="00236841">
                  <w:pPr>
                    <w:widowControl/>
                    <w:shd w:val="clear" w:color="auto" w:fill="FFFFFF"/>
                    <w:spacing w:line="440" w:lineRule="exact"/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</w:pP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患有狂犬病之動物，其唾液中含有病毒，狂犬病病毒隨著動物的唾液，透過動物抓、咬的傷口進入人體。拉丁美洲常發生吸血蝙蝠傳染至家畜的案例。</w:t>
                  </w:r>
                </w:p>
                <w:p w:rsidR="005C1F1E" w:rsidRPr="005C1F1E" w:rsidRDefault="005C1F1E" w:rsidP="00C134B9">
                  <w:pPr>
                    <w:widowControl/>
                    <w:shd w:val="clear" w:color="auto" w:fill="FFFFFF"/>
                    <w:spacing w:line="440" w:lineRule="exact"/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</w:pP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人類患者的唾液也會有狂犬病病毒，理論上有可能透過人與人直接傳染，但是至今尚無病例報告。但是曾發生病患捐贈眼角膜，導致受贈者感染狂犬病案例。</w:t>
                  </w:r>
                </w:p>
                <w:p w:rsidR="005C1F1E" w:rsidRPr="005C1F1E" w:rsidRDefault="005C1F1E" w:rsidP="00236841">
                  <w:pPr>
                    <w:widowControl/>
                    <w:shd w:val="clear" w:color="auto" w:fill="1E7FB8"/>
                    <w:spacing w:line="440" w:lineRule="exact"/>
                    <w:ind w:left="-260"/>
                    <w:outlineLvl w:val="1"/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</w:pPr>
                  <w:r w:rsidRPr="00236841">
                    <w:rPr>
                      <w:rFonts w:ascii="Arial" w:eastAsia="新細明體" w:hAnsi="Arial" w:cs="Arial" w:hint="eastAsia"/>
                      <w:color w:val="FFFFFF"/>
                      <w:spacing w:val="15"/>
                      <w:kern w:val="0"/>
                      <w:sz w:val="26"/>
                      <w:szCs w:val="26"/>
                    </w:rPr>
                    <w:t xml:space="preserve"> </w:t>
                  </w:r>
                  <w:r w:rsidRPr="00467D0B">
                    <w:rPr>
                      <w:rFonts w:ascii="Arial" w:eastAsia="新細明體" w:hAnsi="Arial" w:cs="Arial" w:hint="eastAsia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 xml:space="preserve"> </w:t>
                  </w:r>
                  <w:r w:rsidRPr="005C1F1E"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>潛伏期：</w:t>
                  </w:r>
                </w:p>
                <w:p w:rsidR="005C1F1E" w:rsidRPr="005C1F1E" w:rsidRDefault="005C1F1E" w:rsidP="00236841">
                  <w:pPr>
                    <w:widowControl/>
                    <w:shd w:val="clear" w:color="auto" w:fill="FFFFFF"/>
                    <w:spacing w:line="440" w:lineRule="exact"/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</w:pP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狂犬病潛伏期從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1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至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3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個月不等，偶而短於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7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天，最長可達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7</w:t>
                  </w: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年以上，視傷口嚴重程度、傷口部位神經分佈的多寡或與腦的距離、</w:t>
                  </w:r>
                  <w:proofErr w:type="gramStart"/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病毒株別</w:t>
                  </w:r>
                  <w:proofErr w:type="gramEnd"/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、病毒量、衣服的保護程度及其他因素等而定。</w:t>
                  </w:r>
                </w:p>
                <w:p w:rsidR="005C1F1E" w:rsidRPr="005C1F1E" w:rsidRDefault="005C1F1E" w:rsidP="00236841">
                  <w:pPr>
                    <w:widowControl/>
                    <w:shd w:val="clear" w:color="auto" w:fill="1E7FB8"/>
                    <w:spacing w:line="440" w:lineRule="exact"/>
                    <w:ind w:left="-260"/>
                    <w:outlineLvl w:val="1"/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</w:pPr>
                  <w:r w:rsidRPr="00467D0B">
                    <w:rPr>
                      <w:rFonts w:ascii="Arial" w:eastAsia="新細明體" w:hAnsi="Arial" w:cs="Arial" w:hint="eastAsia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 xml:space="preserve">  </w:t>
                  </w:r>
                  <w:r w:rsidRPr="005C1F1E">
                    <w:rPr>
                      <w:rFonts w:ascii="Arial" w:eastAsia="新細明體" w:hAnsi="Arial" w:cs="Arial"/>
                      <w:b/>
                      <w:color w:val="FFFFFF"/>
                      <w:spacing w:val="15"/>
                      <w:kern w:val="0"/>
                      <w:sz w:val="36"/>
                      <w:szCs w:val="36"/>
                    </w:rPr>
                    <w:t>發病症狀：</w:t>
                  </w:r>
                </w:p>
                <w:p w:rsidR="005C1F1E" w:rsidRPr="00236841" w:rsidRDefault="005C1F1E" w:rsidP="00236841">
                  <w:pPr>
                    <w:widowControl/>
                    <w:shd w:val="clear" w:color="auto" w:fill="FFFFFF"/>
                    <w:spacing w:line="440" w:lineRule="exact"/>
                    <w:rPr>
                      <w:rFonts w:ascii="Arial" w:eastAsia="新細明體" w:hAnsi="Arial" w:cs="Arial" w:hint="eastAsia"/>
                      <w:color w:val="504E4E"/>
                      <w:kern w:val="0"/>
                      <w:sz w:val="26"/>
                      <w:szCs w:val="26"/>
                    </w:rPr>
                  </w:pPr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狂犬病初期症狀包括發熱、喉嚨痛、發冷、不適、厭食、嘔吐、呼吸困難、咳嗽、虛弱、焦慮、頭痛等，咬傷部位會出現異樣感的症狀，持續數天後，病患會出現興奮及恐懼的現象，然後發展到麻痺、吞嚥困難，咽喉部肌肉之痙攣，</w:t>
                  </w:r>
                  <w:proofErr w:type="gramStart"/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引起恐水之</w:t>
                  </w:r>
                  <w:proofErr w:type="gramEnd"/>
                  <w:r w:rsidRPr="005C1F1E">
                    <w:rPr>
                      <w:rFonts w:ascii="Arial" w:eastAsia="新細明體" w:hAnsi="Arial" w:cs="Arial"/>
                      <w:color w:val="504E4E"/>
                      <w:kern w:val="0"/>
                      <w:sz w:val="26"/>
                      <w:szCs w:val="26"/>
                    </w:rPr>
                    <w:t>症狀（所以又稱為恐水症），隨後會發生精神錯亂及抽搐。</w:t>
                  </w:r>
                </w:p>
                <w:p w:rsidR="005C1F1E" w:rsidRPr="00467D0B" w:rsidRDefault="005C1F1E" w:rsidP="00236841">
                  <w:pPr>
                    <w:pStyle w:val="2"/>
                    <w:shd w:val="clear" w:color="auto" w:fill="1E7FB8"/>
                    <w:spacing w:before="0" w:beforeAutospacing="0" w:after="0" w:afterAutospacing="0" w:line="440" w:lineRule="exact"/>
                    <w:ind w:left="-490"/>
                    <w:rPr>
                      <w:rFonts w:ascii="Arial" w:hAnsi="Arial" w:cs="Arial"/>
                      <w:bCs w:val="0"/>
                      <w:color w:val="FFFFFF"/>
                      <w:spacing w:val="15"/>
                    </w:rPr>
                  </w:pPr>
                  <w:r w:rsidRPr="00236841">
                    <w:rPr>
                      <w:rFonts w:ascii="Arial" w:hAnsi="Arial" w:cs="Arial" w:hint="eastAsia"/>
                      <w:b w:val="0"/>
                      <w:bCs w:val="0"/>
                      <w:color w:val="FFFFFF"/>
                      <w:spacing w:val="15"/>
                      <w:sz w:val="26"/>
                      <w:szCs w:val="26"/>
                    </w:rPr>
                    <w:t xml:space="preserve"> </w:t>
                  </w:r>
                  <w:r w:rsidRPr="00467D0B">
                    <w:rPr>
                      <w:rFonts w:ascii="Arial" w:hAnsi="Arial" w:cs="Arial" w:hint="eastAsia"/>
                      <w:bCs w:val="0"/>
                      <w:color w:val="FFFFFF"/>
                      <w:spacing w:val="15"/>
                    </w:rPr>
                    <w:t xml:space="preserve"> </w:t>
                  </w:r>
                  <w:r w:rsidR="00467D0B">
                    <w:rPr>
                      <w:rFonts w:ascii="Arial" w:hAnsi="Arial" w:cs="Arial" w:hint="eastAsia"/>
                      <w:bCs w:val="0"/>
                      <w:color w:val="FFFFFF"/>
                      <w:spacing w:val="15"/>
                    </w:rPr>
                    <w:t xml:space="preserve"> </w:t>
                  </w:r>
                  <w:r w:rsidRPr="00467D0B">
                    <w:rPr>
                      <w:rFonts w:ascii="Arial" w:hAnsi="Arial" w:cs="Arial"/>
                      <w:bCs w:val="0"/>
                      <w:color w:val="FFFFFF"/>
                      <w:spacing w:val="15"/>
                    </w:rPr>
                    <w:t>預防方法：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預防被動物咬：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 xml:space="preserve">1. 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不碰觸、逗弄野生動物。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 xml:space="preserve">2. </w:t>
                  </w:r>
                  <w:proofErr w:type="gramStart"/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不撿拾</w:t>
                  </w:r>
                  <w:proofErr w:type="gramEnd"/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生病的野生動物、屍體，請洽詢各地動物防疫機關，或電洽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0800-761-590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。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一旦被動物咬傷時，請遵循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1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記、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2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沖、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3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送、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4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觀：</w:t>
                  </w:r>
                </w:p>
                <w:p w:rsidR="005C1F1E" w:rsidRPr="00C134B9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</w:pP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1.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記：保持冷靜，牢記動物特徵。</w:t>
                  </w:r>
                </w:p>
                <w:p w:rsidR="005C1F1E" w:rsidRPr="00C134B9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</w:pP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2.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沖：用大量肥皂、清水沖洗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15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分鐘，並以優碘消毒傷口。</w:t>
                  </w:r>
                </w:p>
                <w:p w:rsidR="005C1F1E" w:rsidRPr="00C134B9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</w:pP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3.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送：儘速送</w:t>
                  </w:r>
                  <w:proofErr w:type="gramStart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醫</w:t>
                  </w:r>
                  <w:proofErr w:type="gramEnd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評估是否要接種疫苗。</w:t>
                  </w:r>
                </w:p>
                <w:p w:rsidR="005C1F1E" w:rsidRPr="00C134B9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</w:pP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4.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觀：</w:t>
                  </w:r>
                  <w:proofErr w:type="gramStart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儘</w:t>
                  </w:r>
                  <w:proofErr w:type="gramEnd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可能將咬人動物</w:t>
                  </w:r>
                  <w:proofErr w:type="gramStart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繫</w:t>
                  </w:r>
                  <w:proofErr w:type="gramEnd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留觀察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10</w:t>
                  </w:r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天。若動物</w:t>
                  </w:r>
                  <w:proofErr w:type="gramStart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兇</w:t>
                  </w:r>
                  <w:proofErr w:type="gramEnd"/>
                  <w:r w:rsidRPr="00C134B9">
                    <w:rPr>
                      <w:rFonts w:ascii="Arial" w:hAnsi="Arial" w:cs="Arial"/>
                      <w:color w:val="504E4E"/>
                      <w:sz w:val="26"/>
                      <w:szCs w:val="26"/>
                      <w:u w:val="single"/>
                    </w:rPr>
                    <w:t>性大發，不要冒險捕捉。</w:t>
                  </w:r>
                </w:p>
                <w:p w:rsidR="005C1F1E" w:rsidRPr="009E7F65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 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被動物咬傷後，</w:t>
                  </w:r>
                  <w:r w:rsidRPr="00236841">
                    <w:rPr>
                      <w:rFonts w:ascii="Arial" w:hAnsi="Arial" w:cs="Arial" w:hint="eastAsia"/>
                      <w:b/>
                      <w:color w:val="504E4E"/>
                      <w:sz w:val="26"/>
                      <w:szCs w:val="26"/>
                    </w:rPr>
                    <w:t>盡速</w:t>
                  </w:r>
                  <w:r w:rsidRPr="00236841">
                    <w:rPr>
                      <w:rFonts w:ascii="Arial" w:hAnsi="Arial" w:cs="Arial"/>
                      <w:b/>
                      <w:color w:val="504E4E"/>
                      <w:sz w:val="26"/>
                      <w:szCs w:val="26"/>
                    </w:rPr>
                    <w:t>就醫：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1.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請至全國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28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家疫苗儲備醫院就醫，各</w:t>
                  </w:r>
                  <w:proofErr w:type="gramStart"/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縣市均有施</w:t>
                  </w:r>
                  <w:proofErr w:type="gramEnd"/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打點，且持續擴充中。</w:t>
                  </w:r>
                </w:p>
                <w:p w:rsidR="005C1F1E" w:rsidRPr="00236841" w:rsidRDefault="005C1F1E" w:rsidP="00236841">
                  <w:pPr>
                    <w:pStyle w:val="Web"/>
                    <w:shd w:val="clear" w:color="auto" w:fill="FFFFFF"/>
                    <w:spacing w:before="0" w:beforeAutospacing="0" w:after="0" w:afterAutospacing="0" w:line="440" w:lineRule="exact"/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</w:pP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2.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高風險民眾暴露後需接種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5</w:t>
                  </w:r>
                  <w:r w:rsidRPr="00236841">
                    <w:rPr>
                      <w:rFonts w:ascii="Arial" w:hAnsi="Arial" w:cs="Arial"/>
                      <w:color w:val="504E4E"/>
                      <w:sz w:val="26"/>
                      <w:szCs w:val="26"/>
                    </w:rPr>
                    <w:t>劑疫苗，且於發病前接種，防護效果接近百分之百。</w:t>
                  </w:r>
                </w:p>
              </w:txbxContent>
            </v:textbox>
          </v:roundrect>
        </w:pict>
      </w:r>
    </w:p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CA5011" w:rsidP="00FC0439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47625</wp:posOffset>
            </wp:positionV>
            <wp:extent cx="2114550" cy="1704975"/>
            <wp:effectExtent l="0" t="0" r="0" b="0"/>
            <wp:wrapNone/>
            <wp:docPr id="565" name="圖片 565" descr="http://www.pref.gunma.jp/contents/0000309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 descr="http://www.pref.gunma.jp/contents/00003098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4011CA" w:rsidP="00FC0439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6271260</wp:posOffset>
            </wp:positionH>
            <wp:positionV relativeFrom="paragraph">
              <wp:posOffset>170815</wp:posOffset>
            </wp:positionV>
            <wp:extent cx="2336165" cy="1325880"/>
            <wp:effectExtent l="0" t="152400" r="121285" b="102870"/>
            <wp:wrapNone/>
            <wp:docPr id="6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5382">
                      <a:off x="0" y="0"/>
                      <a:ext cx="233616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FC0439" w:rsidRDefault="00FC0439" w:rsidP="00FC0439"/>
    <w:p w:rsidR="00FC0439" w:rsidRPr="00236841" w:rsidRDefault="00FC0439" w:rsidP="00FC0439">
      <w:pPr>
        <w:rPr>
          <w:rFonts w:ascii="標楷體" w:eastAsia="標楷體" w:hAnsi="標楷體"/>
          <w:b/>
        </w:rPr>
      </w:pPr>
    </w:p>
    <w:p w:rsidR="00FC0439" w:rsidRDefault="00FC0439" w:rsidP="00FC0439">
      <w:pPr>
        <w:spacing w:line="360" w:lineRule="auto"/>
        <w:rPr>
          <w:rFonts w:ascii="標楷體" w:eastAsia="標楷體" w:hAnsi="標楷體" w:hint="eastAsia"/>
          <w:b/>
          <w:sz w:val="26"/>
          <w:szCs w:val="26"/>
        </w:rPr>
      </w:pPr>
    </w:p>
    <w:p w:rsidR="004011CA" w:rsidRPr="00C134B9" w:rsidRDefault="004011CA" w:rsidP="00FC0439">
      <w:pPr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:rsidR="00C134B9" w:rsidRPr="00B91270" w:rsidRDefault="00467D0B" w:rsidP="008C7EAD">
      <w:pPr>
        <w:tabs>
          <w:tab w:val="left" w:pos="455"/>
        </w:tabs>
        <w:spacing w:line="440" w:lineRule="exact"/>
        <w:rPr>
          <w:rFonts w:ascii="標楷體" w:eastAsia="標楷體" w:hAnsi="標楷體" w:hint="eastAsia"/>
          <w:sz w:val="26"/>
          <w:szCs w:val="26"/>
          <w:shd w:val="clear" w:color="auto" w:fill="F7F7F7"/>
        </w:rPr>
      </w:pPr>
      <w:r w:rsidRPr="00C134B9">
        <w:rPr>
          <w:rFonts w:ascii="標楷體" w:eastAsia="標楷體" w:hAnsi="標楷體" w:hint="eastAsia"/>
          <w:color w:val="504E4E"/>
          <w:sz w:val="26"/>
          <w:szCs w:val="26"/>
          <w:shd w:val="clear" w:color="auto" w:fill="F7F7F7"/>
        </w:rPr>
        <w:t xml:space="preserve">    </w:t>
      </w:r>
      <w:r w:rsidR="008C7EAD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狂犬病是全球性的疾病，全世界都有病例，主要發生於非洲、亞洲、拉丁美洲及中東等地區，根據世界衛生組織估計：每年約有55,000死亡病例，其中亞洲約占31,000例死亡，非洲約占24,000例死亡，其中30～50％是幼童。</w:t>
      </w:r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行政院農業委員會於2013年公布國內</w:t>
      </w:r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野生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鼬獾</w:t>
      </w:r>
      <w:proofErr w:type="gramEnd"/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與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錢鼠</w:t>
      </w:r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檢出</w:t>
      </w:r>
      <w:proofErr w:type="gramEnd"/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狂犬病毒，並將</w:t>
      </w:r>
      <w:proofErr w:type="gramStart"/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將</w:t>
      </w:r>
      <w:proofErr w:type="gramEnd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南投縣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魚池鄉、水里鄉、鹿谷鄉、國姓鄉、仁愛鄉、信義鄉、竹山鎮、草屯鎮與埔里鎮、</w:t>
      </w:r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雲林縣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古坑鄉、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臺</w:t>
      </w:r>
      <w:proofErr w:type="gramEnd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東縣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東河鄉、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臺</w:t>
      </w:r>
      <w:proofErr w:type="gramEnd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東市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成功鎮、海瑞鄉、延平鄉與關山鎮、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臺</w:t>
      </w:r>
      <w:proofErr w:type="gramEnd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中市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新社區、霧峰區、大里區、東勢區與太平區、</w:t>
      </w:r>
      <w:proofErr w:type="gramStart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臺</w:t>
      </w:r>
      <w:proofErr w:type="gramEnd"/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南市</w:t>
      </w:r>
      <w:proofErr w:type="gramStart"/>
      <w:r w:rsidR="00FC0439" w:rsidRPr="00B91270">
        <w:rPr>
          <w:rFonts w:ascii="標楷體" w:eastAsia="標楷體" w:hAnsi="標楷體" w:hint="eastAsia"/>
          <w:sz w:val="26"/>
          <w:szCs w:val="26"/>
        </w:rPr>
        <w:t>南化區</w:t>
      </w:r>
      <w:proofErr w:type="gramEnd"/>
      <w:r w:rsidR="00FC0439" w:rsidRPr="00B91270">
        <w:rPr>
          <w:rFonts w:ascii="標楷體" w:eastAsia="標楷體" w:hAnsi="標楷體" w:hint="eastAsia"/>
          <w:sz w:val="26"/>
          <w:szCs w:val="26"/>
        </w:rPr>
        <w:t>、楠西區、六甲區、大內區與龍崎區、</w:t>
      </w:r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高雄市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田寮區、旗山區、美濃區、燕巢區、六龜區與阿蓮區、</w:t>
      </w:r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嘉義縣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番路鄉、竹崎鄉、阿里山鄉與中埔鄉、</w:t>
      </w:r>
      <w:r w:rsidR="00FC0439" w:rsidRPr="00B91270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花蓮縣</w:t>
      </w:r>
      <w:r w:rsidR="00FC0439" w:rsidRPr="00B91270">
        <w:rPr>
          <w:rFonts w:ascii="標楷體" w:eastAsia="標楷體" w:hAnsi="標楷體" w:hint="eastAsia"/>
          <w:sz w:val="26"/>
          <w:szCs w:val="26"/>
        </w:rPr>
        <w:t>卓溪鄉與池上鄉與其他山地鄉，</w:t>
      </w:r>
      <w:r w:rsidR="00FC0439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列為狂犬病首要及次要風險地區</w:t>
      </w:r>
      <w:r w:rsidR="009E7F65" w:rsidRPr="00B91270">
        <w:rPr>
          <w:rFonts w:ascii="標楷體" w:eastAsia="標楷體" w:hAnsi="標楷體" w:hint="eastAsia"/>
          <w:sz w:val="26"/>
          <w:szCs w:val="26"/>
          <w:shd w:val="clear" w:color="auto" w:fill="F7F7F7"/>
        </w:rPr>
        <w:t>。</w:t>
      </w:r>
    </w:p>
    <w:p w:rsidR="00C134B9" w:rsidRPr="00B91270" w:rsidRDefault="00C134B9" w:rsidP="008C7EAD">
      <w:pPr>
        <w:tabs>
          <w:tab w:val="left" w:pos="455"/>
        </w:tabs>
        <w:spacing w:line="440" w:lineRule="exact"/>
        <w:rPr>
          <w:rFonts w:ascii="標楷體" w:eastAsia="標楷體" w:hAnsi="標楷體" w:hint="eastAsia"/>
          <w:sz w:val="26"/>
          <w:szCs w:val="26"/>
        </w:rPr>
      </w:pPr>
      <w:r w:rsidRPr="00B91270">
        <w:rPr>
          <w:rFonts w:ascii="Arial" w:hAnsi="Arial" w:cs="Arial" w:hint="eastAsia"/>
          <w:sz w:val="26"/>
          <w:szCs w:val="26"/>
          <w:shd w:val="clear" w:color="auto" w:fill="FFFFFF"/>
        </w:rPr>
        <w:t xml:space="preserve">    </w:t>
      </w:r>
      <w:r w:rsidRPr="00B91270">
        <w:rPr>
          <w:rFonts w:ascii="標楷體" w:eastAsia="標楷體" w:hAnsi="標楷體" w:cs="Arial"/>
          <w:sz w:val="26"/>
          <w:szCs w:val="26"/>
          <w:shd w:val="clear" w:color="auto" w:fill="FFFFFF"/>
        </w:rPr>
        <w:t>狂犬病相關資訊請參閱疾病管制署全球資訊網「狂犬病防治專區」(</w:t>
      </w:r>
      <w:hyperlink r:id="rId15" w:history="1">
        <w:r w:rsidRPr="00B91270">
          <w:rPr>
            <w:rStyle w:val="a5"/>
            <w:rFonts w:ascii="標楷體" w:eastAsia="標楷體" w:hAnsi="標楷體" w:cs="Arial"/>
            <w:color w:val="auto"/>
            <w:sz w:val="26"/>
            <w:szCs w:val="26"/>
            <w:bdr w:val="none" w:sz="0" w:space="0" w:color="auto" w:frame="1"/>
            <w:shd w:val="clear" w:color="auto" w:fill="FFFFFF"/>
          </w:rPr>
          <w:t>http://www.cdc.gov.tw/rabies</w:t>
        </w:r>
      </w:hyperlink>
      <w:r w:rsidRPr="00B91270">
        <w:rPr>
          <w:rFonts w:ascii="標楷體" w:eastAsia="標楷體" w:hAnsi="標楷體" w:cs="Arial"/>
          <w:sz w:val="26"/>
          <w:szCs w:val="26"/>
          <w:shd w:val="clear" w:color="auto" w:fill="FFFFFF"/>
        </w:rPr>
        <w:t>)，或撥打民眾</w:t>
      </w:r>
      <w:proofErr w:type="gramStart"/>
      <w:r w:rsidRPr="00B91270">
        <w:rPr>
          <w:rFonts w:ascii="標楷體" w:eastAsia="標楷體" w:hAnsi="標楷體" w:cs="Arial"/>
          <w:sz w:val="26"/>
          <w:szCs w:val="26"/>
          <w:shd w:val="clear" w:color="auto" w:fill="FFFFFF"/>
        </w:rPr>
        <w:t>疫</w:t>
      </w:r>
      <w:proofErr w:type="gramEnd"/>
      <w:r w:rsidRPr="00B91270">
        <w:rPr>
          <w:rFonts w:ascii="標楷體" w:eastAsia="標楷體" w:hAnsi="標楷體" w:cs="Arial"/>
          <w:sz w:val="26"/>
          <w:szCs w:val="26"/>
          <w:shd w:val="clear" w:color="auto" w:fill="FFFFFF"/>
        </w:rPr>
        <w:t>情通報及諮詢專線1922洽詢</w:t>
      </w:r>
      <w:r w:rsidRPr="00B9127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</w:p>
    <w:p w:rsidR="00FC0439" w:rsidRDefault="009E7F65" w:rsidP="00467D0B">
      <w:pPr>
        <w:tabs>
          <w:tab w:val="left" w:pos="455"/>
        </w:tabs>
        <w:spacing w:line="44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-71.25pt;margin-top:17.75pt;width:813.75pt;height:0;z-index:251673600" o:connectortype="straight">
            <v:stroke dashstyle="dash"/>
          </v:shape>
        </w:pict>
      </w:r>
    </w:p>
    <w:p w:rsidR="009F2F10" w:rsidRDefault="00467D0B" w:rsidP="00467D0B">
      <w:pPr>
        <w:tabs>
          <w:tab w:val="left" w:pos="455"/>
        </w:tabs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9F2F10">
        <w:rPr>
          <w:rFonts w:ascii="標楷體" w:eastAsia="標楷體" w:hAnsi="標楷體" w:hint="eastAsia"/>
          <w:sz w:val="28"/>
          <w:szCs w:val="28"/>
        </w:rPr>
        <w:t>台北市私立再興中學『狂犬病預防』衛教宣導回條</w:t>
      </w:r>
    </w:p>
    <w:p w:rsidR="00467D0B" w:rsidRPr="009F2F10" w:rsidRDefault="009F2F10" w:rsidP="00467D0B">
      <w:pPr>
        <w:tabs>
          <w:tab w:val="left" w:pos="455"/>
        </w:tabs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</w:t>
      </w:r>
      <w:r>
        <w:rPr>
          <w:rFonts w:ascii="標楷體" w:eastAsia="標楷體" w:hAnsi="標楷體" w:hint="eastAsia"/>
          <w:sz w:val="26"/>
          <w:szCs w:val="26"/>
        </w:rPr>
        <w:t>班級：</w:t>
      </w:r>
      <w:r w:rsidRPr="009F2F10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9F2F1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學生姓名：</w:t>
      </w:r>
      <w:r w:rsidRPr="009F2F10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9F2F10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</w:p>
    <w:p w:rsidR="009F2F10" w:rsidRPr="009F2F10" w:rsidRDefault="009F2F10" w:rsidP="00C134B9">
      <w:pPr>
        <w:tabs>
          <w:tab w:val="left" w:pos="455"/>
        </w:tabs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67D0B" w:rsidRPr="009F2F10">
        <w:rPr>
          <w:rFonts w:ascii="標楷體" w:eastAsia="標楷體" w:hAnsi="標楷體" w:hint="eastAsia"/>
          <w:sz w:val="26"/>
          <w:szCs w:val="26"/>
        </w:rPr>
        <w:t>狂犬病</w:t>
      </w:r>
      <w:proofErr w:type="gramStart"/>
      <w:r w:rsidR="00467D0B" w:rsidRPr="009F2F10">
        <w:rPr>
          <w:rFonts w:ascii="標楷體" w:eastAsia="標楷體" w:hAnsi="標楷體" w:hint="eastAsia"/>
          <w:sz w:val="26"/>
          <w:szCs w:val="26"/>
        </w:rPr>
        <w:t>疫情延</w:t>
      </w:r>
      <w:proofErr w:type="gramEnd"/>
      <w:r w:rsidR="00467D0B" w:rsidRPr="009F2F10">
        <w:rPr>
          <w:rFonts w:ascii="標楷體" w:eastAsia="標楷體" w:hAnsi="標楷體" w:hint="eastAsia"/>
          <w:sz w:val="26"/>
          <w:szCs w:val="26"/>
        </w:rPr>
        <w:t>燒，請家長避免安排學童至風險地區遊玩，並關心孩子是否遭動物咬傷</w:t>
      </w:r>
      <w:r w:rsidR="00C134B9" w:rsidRPr="009F2F10">
        <w:rPr>
          <w:rFonts w:ascii="標楷體" w:eastAsia="標楷體" w:hAnsi="標楷體" w:cs="Arial"/>
          <w:sz w:val="26"/>
          <w:szCs w:val="26"/>
          <w:shd w:val="clear" w:color="auto" w:fill="FFFFFF"/>
        </w:rPr>
        <w:t>，不接觸、獵捕與飼養野生動物，寵物切</w:t>
      </w:r>
      <w:proofErr w:type="gramStart"/>
      <w:r w:rsidR="00C134B9" w:rsidRPr="009F2F10">
        <w:rPr>
          <w:rFonts w:ascii="標楷體" w:eastAsia="標楷體" w:hAnsi="標楷體" w:cs="Arial"/>
          <w:sz w:val="26"/>
          <w:szCs w:val="26"/>
          <w:shd w:val="clear" w:color="auto" w:fill="FFFFFF"/>
        </w:rPr>
        <w:t>勿棄養且</w:t>
      </w:r>
      <w:proofErr w:type="gramEnd"/>
      <w:r w:rsidR="00C134B9" w:rsidRPr="009F2F10">
        <w:rPr>
          <w:rFonts w:ascii="標楷體" w:eastAsia="標楷體" w:hAnsi="標楷體" w:cs="Arial"/>
          <w:sz w:val="26"/>
          <w:szCs w:val="26"/>
          <w:shd w:val="clear" w:color="auto" w:fill="FFFFFF"/>
        </w:rPr>
        <w:t>定期施打疫苗，如發現動物行為出現異常，如停止吃喝、不安、頻尿、畏光或出現攻擊性等，請儘速通報各地動物防疫機關處理</w:t>
      </w:r>
      <w:r w:rsidRPr="009F2F10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9F2F10" w:rsidRPr="009F2F10" w:rsidRDefault="009F2F10">
      <w:pPr>
        <w:tabs>
          <w:tab w:val="left" w:pos="455"/>
        </w:tabs>
        <w:spacing w:line="440" w:lineRule="exact"/>
        <w:jc w:val="center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家長簽章：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</w:p>
    <w:sectPr w:rsidR="009F2F10" w:rsidRPr="009F2F10" w:rsidSect="009F2F10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208"/>
    <w:rsid w:val="000259DC"/>
    <w:rsid w:val="00055226"/>
    <w:rsid w:val="0021642F"/>
    <w:rsid w:val="00233843"/>
    <w:rsid w:val="00236841"/>
    <w:rsid w:val="00295356"/>
    <w:rsid w:val="002A02E1"/>
    <w:rsid w:val="00360D0C"/>
    <w:rsid w:val="003E2129"/>
    <w:rsid w:val="003E25DB"/>
    <w:rsid w:val="004011CA"/>
    <w:rsid w:val="00423BCA"/>
    <w:rsid w:val="00467D0B"/>
    <w:rsid w:val="005113D6"/>
    <w:rsid w:val="00556266"/>
    <w:rsid w:val="00567151"/>
    <w:rsid w:val="005C1F1E"/>
    <w:rsid w:val="006826B0"/>
    <w:rsid w:val="006C1B7A"/>
    <w:rsid w:val="006E5EB2"/>
    <w:rsid w:val="00755777"/>
    <w:rsid w:val="00756AFD"/>
    <w:rsid w:val="00762292"/>
    <w:rsid w:val="008C7EAD"/>
    <w:rsid w:val="009C4D08"/>
    <w:rsid w:val="009E7F65"/>
    <w:rsid w:val="009F2F10"/>
    <w:rsid w:val="00A854C5"/>
    <w:rsid w:val="00AF7BC3"/>
    <w:rsid w:val="00B91270"/>
    <w:rsid w:val="00C134B9"/>
    <w:rsid w:val="00CA0F5A"/>
    <w:rsid w:val="00CA5011"/>
    <w:rsid w:val="00CC3709"/>
    <w:rsid w:val="00CE344B"/>
    <w:rsid w:val="00CF5D8C"/>
    <w:rsid w:val="00D90995"/>
    <w:rsid w:val="00E50208"/>
    <w:rsid w:val="00E630D9"/>
    <w:rsid w:val="00EE4C64"/>
    <w:rsid w:val="00FC0439"/>
    <w:rsid w:val="00FE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29"/>
    <w:pPr>
      <w:widowControl w:val="0"/>
    </w:pPr>
  </w:style>
  <w:style w:type="paragraph" w:styleId="1">
    <w:name w:val="heading 1"/>
    <w:basedOn w:val="a"/>
    <w:link w:val="10"/>
    <w:uiPriority w:val="9"/>
    <w:qFormat/>
    <w:rsid w:val="005C1F1E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1F1E"/>
    <w:pPr>
      <w:widowControl/>
      <w:spacing w:before="100" w:beforeAutospacing="1" w:after="100" w:afterAutospacing="1" w:line="240" w:lineRule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2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0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C1F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5C1F1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5C1F1E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Hyperlink"/>
    <w:basedOn w:val="a0"/>
    <w:uiPriority w:val="99"/>
    <w:semiHidden/>
    <w:unhideWhenUsed/>
    <w:rsid w:val="005C1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798">
          <w:marLeft w:val="230"/>
          <w:marRight w:val="0"/>
          <w:marTop w:val="15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637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1367">
          <w:marLeft w:val="230"/>
          <w:marRight w:val="0"/>
          <w:marTop w:val="15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839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89147">
          <w:marLeft w:val="230"/>
          <w:marRight w:val="0"/>
          <w:marTop w:val="153"/>
          <w:marBottom w:val="3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10871">
              <w:marLeft w:val="0"/>
              <w:marRight w:val="0"/>
              <w:marTop w:val="1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033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4.bin"/><Relationship Id="rId5" Type="http://schemas.openxmlformats.org/officeDocument/2006/relationships/image" Target="media/image2.png"/><Relationship Id="rId15" Type="http://schemas.openxmlformats.org/officeDocument/2006/relationships/hyperlink" Target="http://www.cdc.gov.tw/rabies" TargetMode="External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cp:lastPrinted>2013-08-12T07:32:00Z</cp:lastPrinted>
  <dcterms:created xsi:type="dcterms:W3CDTF">2013-08-12T00:39:00Z</dcterms:created>
  <dcterms:modified xsi:type="dcterms:W3CDTF">2013-08-12T07:35:00Z</dcterms:modified>
</cp:coreProperties>
</file>