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721D" w:rsidRPr="008B6037" w:rsidRDefault="0008721D" w:rsidP="00FD4A86">
      <w:pPr>
        <w:snapToGrid w:val="0"/>
        <w:spacing w:beforeLines="5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B6037">
        <w:rPr>
          <w:rFonts w:ascii="標楷體" w:eastAsia="標楷體" w:hAnsi="標楷體" w:cs="標楷體" w:hint="eastAsia"/>
          <w:b/>
          <w:bCs/>
          <w:sz w:val="32"/>
          <w:szCs w:val="32"/>
        </w:rPr>
        <w:t>臺北市立中正高級中學</w:t>
      </w:r>
    </w:p>
    <w:p w:rsidR="0008721D" w:rsidRPr="008B6037" w:rsidRDefault="0008721D" w:rsidP="00FD4A86">
      <w:pPr>
        <w:snapToGrid w:val="0"/>
        <w:spacing w:beforeLines="5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8B6037">
        <w:rPr>
          <w:rFonts w:ascii="標楷體" w:eastAsia="標楷體" w:hAnsi="標楷體" w:cs="標楷體"/>
          <w:b/>
          <w:bCs/>
          <w:sz w:val="32"/>
          <w:szCs w:val="32"/>
        </w:rPr>
        <w:t>98</w:t>
      </w:r>
      <w:r w:rsidRPr="008B6037">
        <w:rPr>
          <w:rFonts w:ascii="標楷體" w:eastAsia="標楷體" w:hAnsi="標楷體" w:cs="標楷體" w:hint="eastAsia"/>
          <w:b/>
          <w:bCs/>
          <w:sz w:val="32"/>
          <w:szCs w:val="32"/>
        </w:rPr>
        <w:t>年度試辦高級中等以下學校教師專業發展評鑑</w:t>
      </w:r>
    </w:p>
    <w:p w:rsidR="0008721D" w:rsidRPr="008B6037" w:rsidRDefault="0008721D" w:rsidP="00FD4A86">
      <w:pPr>
        <w:snapToGrid w:val="0"/>
        <w:spacing w:beforeLines="50"/>
        <w:jc w:val="center"/>
        <w:rPr>
          <w:rFonts w:ascii="標楷體" w:eastAsia="標楷體" w:hAnsi="標楷體" w:cs="Times New Roman"/>
          <w:b/>
          <w:bCs/>
          <w:sz w:val="32"/>
          <w:szCs w:val="32"/>
        </w:rPr>
      </w:pPr>
      <w:r>
        <w:rPr>
          <w:rFonts w:ascii="標楷體" w:eastAsia="標楷體" w:hAnsi="標楷體" w:cs="標楷體" w:hint="eastAsia"/>
          <w:b/>
          <w:bCs/>
          <w:sz w:val="32"/>
          <w:szCs w:val="32"/>
        </w:rPr>
        <w:t>增進</w:t>
      </w:r>
      <w:r w:rsidRPr="008B6037">
        <w:rPr>
          <w:rFonts w:ascii="標楷體" w:eastAsia="標楷體" w:hAnsi="標楷體" w:cs="標楷體" w:hint="eastAsia"/>
          <w:b/>
          <w:bCs/>
          <w:sz w:val="32"/>
          <w:szCs w:val="32"/>
        </w:rPr>
        <w:t>教師專業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知能</w:t>
      </w:r>
      <w:r w:rsidRPr="008B6037">
        <w:rPr>
          <w:rFonts w:ascii="標楷體" w:eastAsia="標楷體" w:hAnsi="標楷體" w:cs="標楷體" w:hint="eastAsia"/>
          <w:b/>
          <w:bCs/>
          <w:sz w:val="32"/>
          <w:szCs w:val="32"/>
        </w:rPr>
        <w:t>研習</w:t>
      </w:r>
      <w:r>
        <w:rPr>
          <w:rFonts w:ascii="標楷體" w:eastAsia="標楷體" w:hAnsi="標楷體" w:cs="標楷體" w:hint="eastAsia"/>
          <w:b/>
          <w:bCs/>
          <w:sz w:val="32"/>
          <w:szCs w:val="32"/>
        </w:rPr>
        <w:t>活動（社會科）</w:t>
      </w:r>
      <w:r w:rsidRPr="008B6037">
        <w:rPr>
          <w:rFonts w:ascii="標楷體" w:eastAsia="標楷體" w:hAnsi="標楷體" w:cs="標楷體" w:hint="eastAsia"/>
          <w:b/>
          <w:bCs/>
          <w:sz w:val="32"/>
          <w:szCs w:val="32"/>
        </w:rPr>
        <w:t>實施計畫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ind w:left="482" w:hanging="482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目的：在教師專業學習社群理念的架構下，實踐教師專業互享、互惠的指標，幫助教師們彼此之間教學資源之合作分享，藉以提升教師專業知能，豐富課堂教學活動之深度與廣度。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指導單位：教育部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主辦單位：臺北市政府教育局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承辦單位：臺北市立中正高級中學（臺北市北投區文林北路</w:t>
      </w:r>
      <w:r w:rsidRPr="00C61C4F">
        <w:rPr>
          <w:rFonts w:ascii="標楷體" w:eastAsia="標楷體" w:hAnsi="標楷體" w:cs="標楷體"/>
        </w:rPr>
        <w:t>77</w:t>
      </w:r>
      <w:r w:rsidRPr="00C61C4F">
        <w:rPr>
          <w:rFonts w:ascii="標楷體" w:eastAsia="標楷體" w:hAnsi="標楷體" w:cs="標楷體" w:hint="eastAsia"/>
        </w:rPr>
        <w:t>號）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研習日期：</w:t>
      </w:r>
      <w:r w:rsidRPr="00C61C4F">
        <w:rPr>
          <w:rStyle w:val="Strong"/>
          <w:rFonts w:ascii="標楷體" w:eastAsia="標楷體" w:hAnsi="標楷體" w:cs="標楷體"/>
        </w:rPr>
        <w:t>98</w:t>
      </w:r>
      <w:r w:rsidRPr="00C61C4F">
        <w:rPr>
          <w:rStyle w:val="Strong"/>
          <w:rFonts w:ascii="標楷體" w:eastAsia="標楷體" w:hAnsi="標楷體" w:cs="標楷體" w:hint="eastAsia"/>
        </w:rPr>
        <w:t>年</w:t>
      </w:r>
      <w:r w:rsidRPr="00C61C4F">
        <w:rPr>
          <w:rStyle w:val="Strong"/>
          <w:rFonts w:ascii="標楷體" w:eastAsia="標楷體" w:hAnsi="標楷體" w:cs="標楷體"/>
        </w:rPr>
        <w:t>11</w:t>
      </w:r>
      <w:r w:rsidRPr="00C61C4F">
        <w:rPr>
          <w:rStyle w:val="Strong"/>
          <w:rFonts w:ascii="標楷體" w:eastAsia="標楷體" w:hAnsi="標楷體" w:cs="標楷體" w:hint="eastAsia"/>
        </w:rPr>
        <w:t>月</w:t>
      </w:r>
      <w:r w:rsidRPr="00C61C4F">
        <w:rPr>
          <w:rStyle w:val="Strong"/>
          <w:rFonts w:ascii="標楷體" w:eastAsia="標楷體" w:hAnsi="標楷體" w:cs="標楷體"/>
        </w:rPr>
        <w:t>11</w:t>
      </w:r>
      <w:r w:rsidRPr="00C61C4F">
        <w:rPr>
          <w:rStyle w:val="Strong"/>
          <w:rFonts w:ascii="標楷體" w:eastAsia="標楷體" w:hAnsi="標楷體" w:cs="標楷體" w:hint="eastAsia"/>
        </w:rPr>
        <w:t>日（星期三）。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研習地點：</w:t>
      </w:r>
      <w:r w:rsidRPr="00C61C4F">
        <w:rPr>
          <w:rStyle w:val="Strong"/>
          <w:rFonts w:ascii="標楷體" w:eastAsia="標楷體" w:hAnsi="標楷體" w:cs="標楷體" w:hint="eastAsia"/>
        </w:rPr>
        <w:t>本校</w:t>
      </w:r>
      <w:r>
        <w:rPr>
          <w:rStyle w:val="Strong"/>
          <w:rFonts w:ascii="標楷體" w:eastAsia="標楷體" w:hAnsi="標楷體" w:cs="標楷體" w:hint="eastAsia"/>
        </w:rPr>
        <w:t>中正樓</w:t>
      </w:r>
      <w:r w:rsidRPr="00C61C4F">
        <w:rPr>
          <w:rStyle w:val="Strong"/>
          <w:rFonts w:ascii="標楷體" w:eastAsia="標楷體" w:hAnsi="標楷體" w:cs="標楷體" w:hint="eastAsia"/>
        </w:rPr>
        <w:t>二樓第</w:t>
      </w:r>
      <w:r>
        <w:rPr>
          <w:rStyle w:val="Strong"/>
          <w:rFonts w:ascii="標楷體" w:eastAsia="標楷體" w:hAnsi="標楷體" w:cs="標楷體" w:hint="eastAsia"/>
        </w:rPr>
        <w:t>一</w:t>
      </w:r>
      <w:r w:rsidRPr="00C61C4F">
        <w:rPr>
          <w:rStyle w:val="Strong"/>
          <w:rFonts w:ascii="標楷體" w:eastAsia="標楷體" w:hAnsi="標楷體" w:cs="標楷體" w:hint="eastAsia"/>
        </w:rPr>
        <w:t>會議室</w:t>
      </w:r>
      <w:r w:rsidRPr="00C61C4F">
        <w:rPr>
          <w:rFonts w:ascii="標楷體" w:eastAsia="標楷體" w:hAnsi="標楷體" w:cs="標楷體" w:hint="eastAsia"/>
        </w:rPr>
        <w:t>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研習對象：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本校之社會科教師。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臺北市公私立高中職有意願參與之教師。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研習人數：</w:t>
      </w:r>
      <w:r w:rsidRPr="00C61C4F">
        <w:rPr>
          <w:rFonts w:ascii="標楷體" w:eastAsia="標楷體" w:hAnsi="標楷體" w:cs="標楷體"/>
        </w:rPr>
        <w:t>30</w:t>
      </w:r>
      <w:r w:rsidRPr="00C61C4F">
        <w:rPr>
          <w:rFonts w:ascii="標楷體" w:eastAsia="標楷體" w:hAnsi="標楷體" w:cs="標楷體" w:hint="eastAsia"/>
        </w:rPr>
        <w:t>人。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研習內容：</w:t>
      </w:r>
    </w:p>
    <w:tbl>
      <w:tblPr>
        <w:tblW w:w="8100" w:type="dxa"/>
        <w:tblInd w:w="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980"/>
        <w:gridCol w:w="3780"/>
        <w:gridCol w:w="2340"/>
      </w:tblGrid>
      <w:tr w:rsidR="0008721D" w:rsidRPr="00FD4A86">
        <w:tc>
          <w:tcPr>
            <w:tcW w:w="1980" w:type="dxa"/>
            <w:vAlign w:val="center"/>
          </w:tcPr>
          <w:p w:rsidR="0008721D" w:rsidRPr="00FD4A86" w:rsidRDefault="0008721D" w:rsidP="00FD4A86">
            <w:pPr>
              <w:spacing w:beforeLines="5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時間</w:t>
            </w:r>
          </w:p>
        </w:tc>
        <w:tc>
          <w:tcPr>
            <w:tcW w:w="3780" w:type="dxa"/>
            <w:vAlign w:val="center"/>
          </w:tcPr>
          <w:p w:rsidR="0008721D" w:rsidRPr="00FD4A86" w:rsidRDefault="0008721D" w:rsidP="00FD4A86">
            <w:pPr>
              <w:spacing w:beforeLines="5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活動名稱</w:t>
            </w:r>
          </w:p>
        </w:tc>
        <w:tc>
          <w:tcPr>
            <w:tcW w:w="2340" w:type="dxa"/>
            <w:vAlign w:val="center"/>
          </w:tcPr>
          <w:p w:rsidR="0008721D" w:rsidRPr="00FD4A86" w:rsidRDefault="0008721D" w:rsidP="00FD4A86">
            <w:pPr>
              <w:spacing w:beforeLines="50"/>
              <w:jc w:val="center"/>
              <w:rPr>
                <w:rFonts w:ascii="標楷體" w:eastAsia="標楷體" w:hAnsi="標楷體" w:cs="Times New Roman"/>
                <w:b/>
                <w:bCs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b/>
                <w:bCs/>
                <w:kern w:val="0"/>
              </w:rPr>
              <w:t>講座</w:t>
            </w:r>
          </w:p>
        </w:tc>
      </w:tr>
      <w:tr w:rsidR="0008721D" w:rsidRPr="00FD4A86">
        <w:trPr>
          <w:trHeight w:val="688"/>
        </w:trPr>
        <w:tc>
          <w:tcPr>
            <w:tcW w:w="198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D4A86">
              <w:rPr>
                <w:rFonts w:ascii="標楷體" w:eastAsia="標楷體" w:hAnsi="標楷體" w:cs="標楷體"/>
                <w:kern w:val="0"/>
              </w:rPr>
              <w:t>10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00-10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30</w:t>
            </w:r>
          </w:p>
        </w:tc>
        <w:tc>
          <w:tcPr>
            <w:tcW w:w="378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kern w:val="0"/>
              </w:rPr>
              <w:t>報到</w:t>
            </w:r>
          </w:p>
        </w:tc>
        <w:tc>
          <w:tcPr>
            <w:tcW w:w="234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  <w:tr w:rsidR="0008721D" w:rsidRPr="00FD4A86">
        <w:trPr>
          <w:trHeight w:val="570"/>
        </w:trPr>
        <w:tc>
          <w:tcPr>
            <w:tcW w:w="198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D4A86">
              <w:rPr>
                <w:rFonts w:ascii="標楷體" w:eastAsia="標楷體" w:hAnsi="標楷體" w:cs="標楷體"/>
                <w:kern w:val="0"/>
              </w:rPr>
              <w:t>10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30-12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30</w:t>
            </w:r>
          </w:p>
        </w:tc>
        <w:tc>
          <w:tcPr>
            <w:tcW w:w="3780" w:type="dxa"/>
            <w:vAlign w:val="center"/>
          </w:tcPr>
          <w:p w:rsidR="0008721D" w:rsidRPr="00FD4A86" w:rsidRDefault="0008721D" w:rsidP="00FD4A86">
            <w:pPr>
              <w:spacing w:line="180" w:lineRule="auto"/>
              <w:rPr>
                <w:rFonts w:ascii="標楷體" w:eastAsia="標楷體" w:hAnsi="標楷體" w:cs="Times New Roman"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kern w:val="0"/>
              </w:rPr>
              <w:t>教學反思及專業成長系列研習【社會科】：〈戀戀英國─英國文化之考察與如何應用在社會科課程中〉</w:t>
            </w:r>
          </w:p>
        </w:tc>
        <w:tc>
          <w:tcPr>
            <w:tcW w:w="2340" w:type="dxa"/>
            <w:vAlign w:val="center"/>
          </w:tcPr>
          <w:p w:rsidR="0008721D" w:rsidRPr="00FD4A86" w:rsidRDefault="0008721D" w:rsidP="00FD4A86">
            <w:pPr>
              <w:spacing w:line="180" w:lineRule="auto"/>
              <w:rPr>
                <w:rFonts w:ascii="標楷體" w:eastAsia="標楷體" w:hAnsi="標楷體" w:cs="Times New Roman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臺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北市立中正高中歷史科高芝芳老師</w:t>
            </w:r>
          </w:p>
        </w:tc>
      </w:tr>
      <w:tr w:rsidR="0008721D" w:rsidRPr="00FD4A86">
        <w:trPr>
          <w:trHeight w:val="524"/>
        </w:trPr>
        <w:tc>
          <w:tcPr>
            <w:tcW w:w="198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FD4A86">
              <w:rPr>
                <w:rFonts w:ascii="標楷體" w:eastAsia="標楷體" w:hAnsi="標楷體" w:cs="標楷體"/>
                <w:kern w:val="0"/>
              </w:rPr>
              <w:t>12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30-13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：</w:t>
            </w:r>
            <w:r w:rsidRPr="00FD4A86">
              <w:rPr>
                <w:rFonts w:ascii="標楷體" w:eastAsia="標楷體" w:hAnsi="標楷體" w:cs="標楷體"/>
                <w:kern w:val="0"/>
              </w:rPr>
              <w:t>00</w:t>
            </w:r>
          </w:p>
        </w:tc>
        <w:tc>
          <w:tcPr>
            <w:tcW w:w="378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  <w:r w:rsidRPr="00FD4A86">
              <w:rPr>
                <w:rFonts w:ascii="標楷體" w:eastAsia="標楷體" w:hAnsi="標楷體" w:cs="標楷體" w:hint="eastAsia"/>
                <w:kern w:val="0"/>
              </w:rPr>
              <w:t>午餐</w:t>
            </w:r>
            <w:r w:rsidRPr="00FD4A86">
              <w:rPr>
                <w:rFonts w:ascii="標楷體" w:eastAsia="標楷體" w:hAnsi="標楷體" w:cs="標楷體"/>
                <w:kern w:val="0"/>
              </w:rPr>
              <w:t xml:space="preserve"> &amp; </w:t>
            </w:r>
            <w:r w:rsidRPr="00FD4A86">
              <w:rPr>
                <w:rFonts w:ascii="標楷體" w:eastAsia="標楷體" w:hAnsi="標楷體" w:cs="標楷體" w:hint="eastAsia"/>
                <w:kern w:val="0"/>
              </w:rPr>
              <w:t>賦歸</w:t>
            </w:r>
          </w:p>
        </w:tc>
        <w:tc>
          <w:tcPr>
            <w:tcW w:w="2340" w:type="dxa"/>
            <w:vAlign w:val="center"/>
          </w:tcPr>
          <w:p w:rsidR="0008721D" w:rsidRPr="00FD4A86" w:rsidRDefault="0008721D" w:rsidP="00FD4A86">
            <w:pPr>
              <w:spacing w:line="180" w:lineRule="auto"/>
              <w:jc w:val="both"/>
              <w:rPr>
                <w:rFonts w:ascii="標楷體" w:eastAsia="標楷體" w:hAnsi="標楷體" w:cs="Times New Roman"/>
                <w:kern w:val="0"/>
              </w:rPr>
            </w:pPr>
          </w:p>
        </w:tc>
      </w:tr>
    </w:tbl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報名方式與聯絡人：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請於各場次研習三天前，至臺北市教師研習電子護照網站報名：</w:t>
      </w:r>
      <w:hyperlink r:id="rId7" w:history="1">
        <w:r w:rsidRPr="00C61C4F">
          <w:rPr>
            <w:rStyle w:val="Hyperlink"/>
            <w:rFonts w:ascii="標楷體" w:eastAsia="標楷體" w:hAnsi="標楷體" w:cs="標楷體"/>
          </w:rPr>
          <w:t>http://insc.tp.edu.tw/</w:t>
        </w:r>
      </w:hyperlink>
      <w:r w:rsidRPr="00C61C4F">
        <w:rPr>
          <w:rFonts w:ascii="標楷體" w:eastAsia="標楷體" w:hAnsi="標楷體" w:cs="標楷體" w:hint="eastAsia"/>
        </w:rPr>
        <w:t>。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標楷體"/>
        </w:rPr>
      </w:pPr>
      <w:r w:rsidRPr="00C61C4F">
        <w:rPr>
          <w:rFonts w:ascii="標楷體" w:eastAsia="標楷體" w:hAnsi="標楷體" w:cs="標楷體" w:hint="eastAsia"/>
        </w:rPr>
        <w:t>聯絡人：實驗研究組長禹文珊</w:t>
      </w:r>
      <w:r w:rsidRPr="00C61C4F">
        <w:rPr>
          <w:rFonts w:ascii="標楷體" w:eastAsia="標楷體" w:hAnsi="標楷體" w:cs="標楷體"/>
        </w:rPr>
        <w:t xml:space="preserve"> (02)28234811#153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經費：由教育局指定活動經費支應。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參加研習教師全程參與者，依各場次核予研習時數</w:t>
      </w:r>
      <w:r>
        <w:rPr>
          <w:rFonts w:ascii="標楷體" w:eastAsia="標楷體" w:hAnsi="標楷體" w:cs="標楷體"/>
        </w:rPr>
        <w:t>2</w:t>
      </w:r>
      <w:r w:rsidRPr="00C61C4F">
        <w:rPr>
          <w:rFonts w:ascii="標楷體" w:eastAsia="標楷體" w:hAnsi="標楷體" w:cs="標楷體" w:hint="eastAsia"/>
        </w:rPr>
        <w:t>小時。</w:t>
      </w:r>
    </w:p>
    <w:p w:rsidR="0008721D" w:rsidRPr="00C61C4F" w:rsidRDefault="0008721D" w:rsidP="00FD4A86">
      <w:pPr>
        <w:numPr>
          <w:ilvl w:val="0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注意事項：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歡迎參與研習教師同仁搭乘大眾運輸工具蒞校，或自行開車停於本校停車場；本校交通路線如下：</w:t>
      </w:r>
    </w:p>
    <w:p w:rsidR="0008721D" w:rsidRPr="00C61C4F" w:rsidRDefault="0008721D" w:rsidP="00FD4A86">
      <w:pPr>
        <w:numPr>
          <w:ilvl w:val="3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捷運：淡水線明德站下車，往文林北路方向。</w:t>
      </w:r>
    </w:p>
    <w:p w:rsidR="0008721D" w:rsidRPr="00C61C4F" w:rsidRDefault="0008721D" w:rsidP="00FD4A86">
      <w:pPr>
        <w:numPr>
          <w:ilvl w:val="3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公車</w:t>
      </w:r>
      <w:r w:rsidRPr="00C61C4F">
        <w:rPr>
          <w:rFonts w:ascii="標楷體" w:eastAsia="標楷體" w:hAnsi="標楷體" w:cs="標楷體"/>
        </w:rPr>
        <w:t xml:space="preserve"> (</w:t>
      </w:r>
      <w:r w:rsidRPr="00C61C4F">
        <w:rPr>
          <w:rFonts w:ascii="標楷體" w:eastAsia="標楷體" w:hAnsi="標楷體" w:cs="標楷體" w:hint="eastAsia"/>
        </w:rPr>
        <w:t>站名「中正高中」</w:t>
      </w:r>
      <w:r w:rsidRPr="00C61C4F">
        <w:rPr>
          <w:rFonts w:ascii="標楷體" w:eastAsia="標楷體" w:hAnsi="標楷體" w:cs="標楷體"/>
        </w:rPr>
        <w:t>)</w:t>
      </w:r>
      <w:r w:rsidRPr="00C61C4F">
        <w:rPr>
          <w:rFonts w:ascii="標楷體" w:eastAsia="標楷體" w:hAnsi="標楷體" w:cs="標楷體" w:hint="eastAsia"/>
        </w:rPr>
        <w:t>：</w:t>
      </w:r>
      <w:r w:rsidRPr="00C61C4F">
        <w:rPr>
          <w:rFonts w:ascii="標楷體" w:eastAsia="標楷體" w:hAnsi="標楷體" w:cs="標楷體"/>
        </w:rPr>
        <w:t>216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218</w:t>
      </w:r>
      <w:r w:rsidRPr="00C61C4F">
        <w:rPr>
          <w:rFonts w:ascii="標楷體" w:eastAsia="標楷體" w:hAnsi="標楷體" w:cs="標楷體" w:hint="eastAsia"/>
        </w:rPr>
        <w:t>正、</w:t>
      </w:r>
      <w:r w:rsidRPr="00C61C4F">
        <w:rPr>
          <w:rFonts w:ascii="標楷體" w:eastAsia="標楷體" w:hAnsi="標楷體" w:cs="標楷體"/>
        </w:rPr>
        <w:t>218</w:t>
      </w:r>
      <w:r w:rsidRPr="00C61C4F">
        <w:rPr>
          <w:rFonts w:ascii="標楷體" w:eastAsia="標楷體" w:hAnsi="標楷體" w:cs="標楷體" w:hint="eastAsia"/>
        </w:rPr>
        <w:t>區、</w:t>
      </w:r>
      <w:r w:rsidRPr="00C61C4F">
        <w:rPr>
          <w:rFonts w:ascii="標楷體" w:eastAsia="標楷體" w:hAnsi="標楷體" w:cs="標楷體"/>
        </w:rPr>
        <w:t>223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224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266</w:t>
      </w:r>
      <w:r w:rsidRPr="00C61C4F">
        <w:rPr>
          <w:rFonts w:ascii="標楷體" w:eastAsia="標楷體" w:hAnsi="標楷體" w:cs="標楷體" w:hint="eastAsia"/>
        </w:rPr>
        <w:t>正、</w:t>
      </w:r>
      <w:r w:rsidRPr="00C61C4F">
        <w:rPr>
          <w:rFonts w:ascii="標楷體" w:eastAsia="標楷體" w:hAnsi="標楷體" w:cs="標楷體"/>
        </w:rPr>
        <w:t>266</w:t>
      </w:r>
      <w:r w:rsidRPr="00C61C4F">
        <w:rPr>
          <w:rFonts w:ascii="標楷體" w:eastAsia="標楷體" w:hAnsi="標楷體" w:cs="標楷體" w:hint="eastAsia"/>
        </w:rPr>
        <w:t>副、</w:t>
      </w:r>
      <w:r w:rsidRPr="00C61C4F">
        <w:rPr>
          <w:rFonts w:ascii="標楷體" w:eastAsia="標楷體" w:hAnsi="標楷體" w:cs="標楷體"/>
        </w:rPr>
        <w:t>267</w:t>
      </w:r>
      <w:r w:rsidRPr="00C61C4F">
        <w:rPr>
          <w:rFonts w:ascii="標楷體" w:eastAsia="標楷體" w:hAnsi="標楷體" w:cs="標楷體" w:hint="eastAsia"/>
        </w:rPr>
        <w:t>正、</w:t>
      </w:r>
      <w:r w:rsidRPr="00C61C4F">
        <w:rPr>
          <w:rFonts w:ascii="標楷體" w:eastAsia="標楷體" w:hAnsi="標楷體" w:cs="標楷體"/>
        </w:rPr>
        <w:t>277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290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302</w:t>
      </w:r>
      <w:r w:rsidRPr="00C61C4F">
        <w:rPr>
          <w:rFonts w:ascii="標楷體" w:eastAsia="標楷體" w:hAnsi="標楷體" w:cs="標楷體" w:hint="eastAsia"/>
        </w:rPr>
        <w:t>重慶、</w:t>
      </w:r>
      <w:r w:rsidRPr="00C61C4F">
        <w:rPr>
          <w:rFonts w:ascii="標楷體" w:eastAsia="標楷體" w:hAnsi="標楷體" w:cs="標楷體"/>
        </w:rPr>
        <w:t>302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308</w:t>
      </w:r>
      <w:r w:rsidRPr="00C61C4F">
        <w:rPr>
          <w:rFonts w:ascii="標楷體" w:eastAsia="標楷體" w:hAnsi="標楷體" w:cs="標楷體" w:hint="eastAsia"/>
        </w:rPr>
        <w:t>、</w:t>
      </w:r>
      <w:r w:rsidRPr="00C61C4F">
        <w:rPr>
          <w:rFonts w:ascii="標楷體" w:eastAsia="標楷體" w:hAnsi="標楷體" w:cs="標楷體"/>
        </w:rPr>
        <w:t>508</w:t>
      </w:r>
      <w:r w:rsidRPr="00C61C4F">
        <w:rPr>
          <w:rFonts w:ascii="標楷體" w:eastAsia="標楷體" w:hAnsi="標楷體" w:cs="標楷體" w:hint="eastAsia"/>
        </w:rPr>
        <w:t>正、</w:t>
      </w:r>
      <w:r w:rsidRPr="00C61C4F">
        <w:rPr>
          <w:rFonts w:ascii="標楷體" w:eastAsia="標楷體" w:hAnsi="標楷體" w:cs="標楷體"/>
        </w:rPr>
        <w:t>508</w:t>
      </w:r>
      <w:r w:rsidRPr="00C61C4F">
        <w:rPr>
          <w:rFonts w:ascii="標楷體" w:eastAsia="標楷體" w:hAnsi="標楷體" w:cs="標楷體" w:hint="eastAsia"/>
        </w:rPr>
        <w:t>黃、</w:t>
      </w:r>
      <w:r w:rsidRPr="00C61C4F">
        <w:rPr>
          <w:rFonts w:ascii="標楷體" w:eastAsia="標楷體" w:hAnsi="標楷體" w:cs="標楷體"/>
        </w:rPr>
        <w:t>601</w:t>
      </w:r>
      <w:r w:rsidRPr="00C61C4F">
        <w:rPr>
          <w:rFonts w:ascii="標楷體" w:eastAsia="標楷體" w:hAnsi="標楷體" w:cs="標楷體" w:hint="eastAsia"/>
        </w:rPr>
        <w:t>、國光客運</w:t>
      </w:r>
      <w:r w:rsidRPr="00C61C4F">
        <w:rPr>
          <w:rFonts w:ascii="標楷體" w:eastAsia="標楷體" w:hAnsi="標楷體" w:cs="標楷體"/>
        </w:rPr>
        <w:t>(</w:t>
      </w:r>
      <w:r w:rsidRPr="00C61C4F">
        <w:rPr>
          <w:rFonts w:ascii="標楷體" w:eastAsia="標楷體" w:hAnsi="標楷體" w:cs="標楷體" w:hint="eastAsia"/>
        </w:rPr>
        <w:t>基隆線</w:t>
      </w:r>
      <w:r w:rsidRPr="00C61C4F">
        <w:rPr>
          <w:rFonts w:ascii="標楷體" w:eastAsia="標楷體" w:hAnsi="標楷體" w:cs="標楷體"/>
        </w:rPr>
        <w:t>)</w:t>
      </w:r>
      <w:r w:rsidRPr="00C61C4F">
        <w:rPr>
          <w:rFonts w:ascii="標楷體" w:eastAsia="標楷體" w:hAnsi="標楷體" w:cs="標楷體" w:hint="eastAsia"/>
        </w:rPr>
        <w:t>。</w:t>
      </w:r>
    </w:p>
    <w:p w:rsidR="0008721D" w:rsidRPr="00C61C4F" w:rsidRDefault="0008721D" w:rsidP="00FD4A86">
      <w:pPr>
        <w:numPr>
          <w:ilvl w:val="3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汽車：中山高速公路</w:t>
      </w:r>
      <w:r w:rsidRPr="00C61C4F">
        <w:rPr>
          <w:rFonts w:ascii="標楷體" w:eastAsia="標楷體" w:hAnsi="標楷體" w:cs="標楷體"/>
        </w:rPr>
        <w:t>(</w:t>
      </w:r>
      <w:r w:rsidRPr="00C61C4F">
        <w:rPr>
          <w:rFonts w:ascii="標楷體" w:eastAsia="標楷體" w:hAnsi="標楷體" w:cs="標楷體" w:hint="eastAsia"/>
        </w:rPr>
        <w:t>重慶北路交流道下</w:t>
      </w:r>
      <w:r w:rsidRPr="00C61C4F">
        <w:rPr>
          <w:rFonts w:ascii="標楷體" w:eastAsia="標楷體" w:hAnsi="標楷體" w:cs="標楷體"/>
        </w:rPr>
        <w:t>)</w:t>
      </w:r>
      <w:r w:rsidRPr="00C61C4F">
        <w:rPr>
          <w:rFonts w:ascii="標楷體" w:eastAsia="標楷體" w:hAnsi="標楷體" w:cs="標楷體" w:hint="eastAsia"/>
        </w:rPr>
        <w:t>往士林方向，再自行選擇下列二路徑：</w:t>
      </w:r>
    </w:p>
    <w:p w:rsidR="0008721D" w:rsidRPr="00C61C4F" w:rsidRDefault="0008721D" w:rsidP="00FD4A86">
      <w:pPr>
        <w:numPr>
          <w:ilvl w:val="4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經百齡橋過橋後左轉承德路，再右轉文林北路；或</w:t>
      </w:r>
    </w:p>
    <w:p w:rsidR="0008721D" w:rsidRPr="00C61C4F" w:rsidRDefault="0008721D" w:rsidP="00FD4A86">
      <w:pPr>
        <w:numPr>
          <w:ilvl w:val="4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直走中正路左轉文昌路，經文昌橋過橋後左轉文林北路。</w:t>
      </w:r>
    </w:p>
    <w:p w:rsidR="0008721D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 w:rsidRPr="00C61C4F">
        <w:rPr>
          <w:rFonts w:ascii="標楷體" w:eastAsia="標楷體" w:hAnsi="標楷體" w:cs="標楷體" w:hint="eastAsia"/>
        </w:rPr>
        <w:t>為響應環保，請自備筷子與水杯。</w:t>
      </w:r>
    </w:p>
    <w:p w:rsidR="0008721D" w:rsidRPr="00C61C4F" w:rsidRDefault="0008721D" w:rsidP="00FD4A86">
      <w:pPr>
        <w:numPr>
          <w:ilvl w:val="1"/>
          <w:numId w:val="1"/>
        </w:numPr>
        <w:spacing w:beforeLines="50"/>
        <w:rPr>
          <w:rFonts w:ascii="標楷體" w:eastAsia="標楷體" w:hAnsi="標楷體" w:cs="Times New Roman"/>
        </w:rPr>
      </w:pPr>
      <w:r>
        <w:rPr>
          <w:rFonts w:ascii="標楷體" w:eastAsia="標楷體" w:hAnsi="標楷體" w:cs="標楷體" w:hint="eastAsia"/>
        </w:rPr>
        <w:t>敬備午餐。</w:t>
      </w:r>
    </w:p>
    <w:p w:rsidR="0008721D" w:rsidRPr="00C61C4F" w:rsidRDefault="0008721D" w:rsidP="00FD4A86">
      <w:pPr>
        <w:spacing w:beforeLines="50"/>
        <w:rPr>
          <w:rFonts w:ascii="標楷體" w:eastAsia="標楷體" w:hAnsi="標楷體" w:cs="Times New Roman"/>
        </w:rPr>
      </w:pPr>
    </w:p>
    <w:p w:rsidR="0008721D" w:rsidRPr="00C61C4F" w:rsidRDefault="0008721D">
      <w:pPr>
        <w:rPr>
          <w:rFonts w:cs="Times New Roman"/>
        </w:rPr>
      </w:pPr>
    </w:p>
    <w:sectPr w:rsidR="0008721D" w:rsidRPr="00C61C4F" w:rsidSect="006B7F68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721D" w:rsidRDefault="0008721D" w:rsidP="00037B6D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8721D" w:rsidRDefault="0008721D" w:rsidP="00037B6D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721D" w:rsidRDefault="0008721D" w:rsidP="00037B6D">
      <w:pPr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:rsidR="0008721D" w:rsidRDefault="0008721D" w:rsidP="00037B6D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9B306B"/>
    <w:multiLevelType w:val="hybridMultilevel"/>
    <w:tmpl w:val="6CA0BA5C"/>
    <w:lvl w:ilvl="0" w:tplc="BF34B4E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EB04B55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hint="default"/>
      </w:rPr>
    </w:lvl>
    <w:lvl w:ilvl="4" w:tplc="8480A97E">
      <w:start w:val="1"/>
      <w:numFmt w:val="decimal"/>
      <w:lvlText w:val="(%5) "/>
      <w:lvlJc w:val="left"/>
      <w:pPr>
        <w:tabs>
          <w:tab w:val="num" w:pos="2400"/>
        </w:tabs>
        <w:ind w:left="2400" w:hanging="480"/>
      </w:pPr>
      <w:rPr>
        <w:rFonts w:hint="eastAsia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7A27"/>
    <w:rsid w:val="00037B6D"/>
    <w:rsid w:val="0008721D"/>
    <w:rsid w:val="000B2B93"/>
    <w:rsid w:val="0011727B"/>
    <w:rsid w:val="00126CDF"/>
    <w:rsid w:val="003103BD"/>
    <w:rsid w:val="00366023"/>
    <w:rsid w:val="003E0681"/>
    <w:rsid w:val="004E7A27"/>
    <w:rsid w:val="006B7F68"/>
    <w:rsid w:val="00823DBF"/>
    <w:rsid w:val="008B6037"/>
    <w:rsid w:val="00A42606"/>
    <w:rsid w:val="00A626B3"/>
    <w:rsid w:val="00C61C4F"/>
    <w:rsid w:val="00EC0A3A"/>
    <w:rsid w:val="00FD4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Hyperlink" w:unhideWhenUsed="0"/>
    <w:lsdException w:name="Strong" w:semiHidden="0" w:unhideWhenUsed="0" w:qFormat="1"/>
    <w:lsdException w:name="Emphasis" w:semiHidden="0" w:uiPriority="20" w:unhideWhenUsed="0" w:qFormat="1"/>
    <w:lsdException w:name="Balloon Text" w:unhideWhenUsed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7F68"/>
    <w:pPr>
      <w:widowControl w:val="0"/>
    </w:pPr>
    <w:rPr>
      <w:rFonts w:cs="Calibri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7A27"/>
    <w:pPr>
      <w:widowControl w:val="0"/>
    </w:pPr>
    <w:rPr>
      <w:rFonts w:ascii="Times New Roman" w:hAnsi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rsid w:val="004E7A27"/>
    <w:rPr>
      <w:color w:val="0000FF"/>
      <w:u w:val="single"/>
    </w:rPr>
  </w:style>
  <w:style w:type="character" w:styleId="Strong">
    <w:name w:val="Strong"/>
    <w:basedOn w:val="DefaultParagraphFont"/>
    <w:uiPriority w:val="99"/>
    <w:qFormat/>
    <w:rsid w:val="004E7A27"/>
    <w:rPr>
      <w:b/>
      <w:bCs/>
    </w:rPr>
  </w:style>
  <w:style w:type="paragraph" w:styleId="Header">
    <w:name w:val="header"/>
    <w:basedOn w:val="Normal"/>
    <w:link w:val="HeaderChar"/>
    <w:uiPriority w:val="99"/>
    <w:semiHidden/>
    <w:rsid w:val="0003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37B6D"/>
    <w:rPr>
      <w:sz w:val="20"/>
      <w:szCs w:val="20"/>
    </w:rPr>
  </w:style>
  <w:style w:type="paragraph" w:styleId="Footer">
    <w:name w:val="footer"/>
    <w:basedOn w:val="Normal"/>
    <w:link w:val="FooterChar"/>
    <w:uiPriority w:val="99"/>
    <w:semiHidden/>
    <w:rsid w:val="00037B6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037B6D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37B6D"/>
    <w:rPr>
      <w:rFonts w:ascii="Cambria" w:hAnsi="Cambria" w:cs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37B6D"/>
    <w:rPr>
      <w:rFonts w:ascii="Cambria" w:eastAsia="新細明體" w:hAnsi="Cambria" w:cs="Cambri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insc.tp.edu.tw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20</TotalTime>
  <Pages>2</Pages>
  <Words>128</Words>
  <Characters>734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chen</cp:lastModifiedBy>
  <cp:revision>7</cp:revision>
  <cp:lastPrinted>2009-10-23T09:28:00Z</cp:lastPrinted>
  <dcterms:created xsi:type="dcterms:W3CDTF">2009-10-23T06:57:00Z</dcterms:created>
  <dcterms:modified xsi:type="dcterms:W3CDTF">2009-10-29T07:02:00Z</dcterms:modified>
</cp:coreProperties>
</file>