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2F" w:rsidRPr="00626D2F" w:rsidRDefault="00626D2F" w:rsidP="00626D2F">
      <w:pPr>
        <w:jc w:val="center"/>
        <w:rPr>
          <w:rFonts w:ascii="標楷體" w:eastAsia="標楷體" w:hAnsi="標楷體" w:cs="Arial"/>
          <w:color w:val="00064F"/>
          <w:kern w:val="0"/>
          <w:sz w:val="36"/>
          <w:szCs w:val="36"/>
        </w:rPr>
      </w:pPr>
      <w:r w:rsidRPr="00626D2F">
        <w:rPr>
          <w:rFonts w:ascii="標楷體" w:eastAsia="標楷體" w:hAnsi="標楷體" w:cs="Arial" w:hint="eastAsia"/>
          <w:color w:val="00064F"/>
          <w:kern w:val="0"/>
          <w:sz w:val="36"/>
          <w:szCs w:val="36"/>
        </w:rPr>
        <w:t>避難包</w:t>
      </w:r>
      <w:r w:rsidR="00CE4C2F">
        <w:rPr>
          <w:rFonts w:ascii="標楷體" w:eastAsia="標楷體" w:hAnsi="標楷體" w:cs="Arial" w:hint="eastAsia"/>
          <w:color w:val="00064F"/>
          <w:kern w:val="0"/>
          <w:sz w:val="36"/>
          <w:szCs w:val="36"/>
        </w:rPr>
        <w:t>準備事項及說明書</w:t>
      </w:r>
    </w:p>
    <w:p w:rsidR="00626D2F" w:rsidRDefault="00626D2F">
      <w:pPr>
        <w:rPr>
          <w:rFonts w:ascii="標楷體" w:eastAsia="標楷體" w:hAnsi="標楷體" w:cs="Arial"/>
          <w:color w:val="00064F"/>
          <w:kern w:val="0"/>
          <w:szCs w:val="24"/>
        </w:rPr>
      </w:pPr>
    </w:p>
    <w:tbl>
      <w:tblPr>
        <w:tblpPr w:leftFromText="180" w:rightFromText="180" w:vertAnchor="page" w:horzAnchor="margin" w:tblpXSpec="center" w:tblpY="1861"/>
        <w:tblW w:w="43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8"/>
        <w:gridCol w:w="6640"/>
      </w:tblGrid>
      <w:tr w:rsidR="00626D2F" w:rsidRPr="00626D2F" w:rsidTr="00CE4C2F"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物品名稱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說明</w:t>
            </w:r>
          </w:p>
        </w:tc>
      </w:tr>
      <w:tr w:rsidR="00626D2F" w:rsidRPr="00626D2F" w:rsidTr="00CE4C2F"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緊急背包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耐久、防水、耐熱材質。 </w:t>
            </w: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br/>
              <w:t>背負背包類型，可方便雙手做事。</w:t>
            </w:r>
          </w:p>
        </w:tc>
      </w:tr>
      <w:tr w:rsidR="00626D2F" w:rsidRPr="00626D2F" w:rsidTr="00CE4C2F"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手搖充電功能手電筒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緊急情況，沒有電池供電仍可手搖發電</w:t>
            </w:r>
            <w:r w:rsidRPr="00CE4C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，</w:t>
            </w: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LED燈尤佳 </w:t>
            </w: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br/>
              <w:t>轉動手柄，便於您的手機充電</w:t>
            </w:r>
            <w:r w:rsidRPr="00CE4C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、</w:t>
            </w: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俱備AMFM收音機。</w:t>
            </w:r>
          </w:p>
        </w:tc>
      </w:tr>
      <w:tr w:rsidR="00626D2F" w:rsidRPr="00626D2F" w:rsidTr="00CE4C2F"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可儲存五年純淨水</w:t>
            </w: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br/>
              <w:t>（500毫升× 4瓶）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可存儲五年。 99.999％的純淨水。 </w:t>
            </w: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br/>
              <w:t>可依每個人背包負重自行增減</w:t>
            </w:r>
          </w:p>
        </w:tc>
      </w:tr>
      <w:tr w:rsidR="00626D2F" w:rsidRPr="00626D2F" w:rsidTr="00CE4C2F"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保存5年緊急糧食（100克× 4袋）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3372F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緊急糧食可以存儲長期的五年。 </w:t>
            </w: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br/>
              <w:t>乾糧或可自行加熱的便利包</w:t>
            </w:r>
          </w:p>
        </w:tc>
      </w:tr>
      <w:tr w:rsidR="00626D2F" w:rsidRPr="00626D2F" w:rsidTr="00CE4C2F"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毛鋁</w:t>
            </w:r>
            <w:proofErr w:type="gramStart"/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毯</w:t>
            </w:r>
            <w:proofErr w:type="gramEnd"/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（保溫用）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冬季寒冷，夏季的高溫保護措施。 </w:t>
            </w: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br/>
              <w:t>重量輕，大尺寸213 ×137厘米。</w:t>
            </w:r>
          </w:p>
        </w:tc>
      </w:tr>
      <w:tr w:rsidR="00626D2F" w:rsidRPr="00626D2F" w:rsidTr="00CE4C2F"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醫療急救包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OK繃、口罩、繃帶（× 6）棉花棒（× 6）棉球（× 10）膠帶</w:t>
            </w:r>
            <w:r w:rsidRPr="00CE4C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、</w:t>
            </w: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感冒藥、腸胃藥、個人用藥</w:t>
            </w:r>
          </w:p>
        </w:tc>
      </w:tr>
      <w:tr w:rsidR="00626D2F" w:rsidRPr="00626D2F" w:rsidTr="00CE4C2F"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長效型電池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3號電池（× 4）、4號電池（× 4）</w:t>
            </w:r>
          </w:p>
        </w:tc>
      </w:tr>
      <w:tr w:rsidR="00626D2F" w:rsidRPr="00626D2F" w:rsidTr="00CE4C2F"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手套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逃生，救援工作的多項措施，保暖與防滑。</w:t>
            </w:r>
          </w:p>
        </w:tc>
      </w:tr>
      <w:tr w:rsidR="00626D2F" w:rsidRPr="00626D2F" w:rsidTr="00CE4C2F"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三角吊帶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用於固定肢體，包紮用。 </w:t>
            </w:r>
          </w:p>
        </w:tc>
      </w:tr>
      <w:tr w:rsidR="00626D2F" w:rsidRPr="00626D2F" w:rsidTr="00CE4C2F"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多用途</w:t>
            </w:r>
            <w:proofErr w:type="gramStart"/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戶外刀</w:t>
            </w:r>
            <w:proofErr w:type="gramEnd"/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類似瑞士刀，具有小刀、剪刀、起子、小鋸子為佳</w:t>
            </w:r>
          </w:p>
        </w:tc>
      </w:tr>
      <w:tr w:rsidR="00626D2F" w:rsidRPr="00626D2F" w:rsidTr="00CE4C2F"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緊急哨子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可傳遞遠方通知救難人員救援</w:t>
            </w:r>
            <w:r w:rsidR="00951FC8">
              <w:rPr>
                <w:rFonts w:ascii="標楷體" w:eastAsia="標楷體" w:hAnsi="標楷體" w:cs="Arial"/>
                <w:kern w:val="0"/>
                <w:sz w:val="28"/>
                <w:szCs w:val="28"/>
              </w:rPr>
              <w:t>。</w:t>
            </w:r>
          </w:p>
        </w:tc>
      </w:tr>
      <w:tr w:rsidR="00626D2F" w:rsidRPr="00626D2F" w:rsidTr="00CE4C2F"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雨衣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遮風避雨、防止失溫</w:t>
            </w:r>
            <w:r w:rsidR="00951FC8">
              <w:rPr>
                <w:rFonts w:ascii="標楷體" w:eastAsia="標楷體" w:hAnsi="標楷體" w:cs="Arial"/>
                <w:kern w:val="0"/>
                <w:sz w:val="28"/>
                <w:szCs w:val="28"/>
              </w:rPr>
              <w:t>。</w:t>
            </w:r>
          </w:p>
        </w:tc>
      </w:tr>
      <w:tr w:rsidR="00626D2F" w:rsidRPr="00626D2F" w:rsidTr="00CE4C2F"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蠟燭及火柴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蠟燭及火柴</w:t>
            </w:r>
            <w:r w:rsidR="00951FC8">
              <w:rPr>
                <w:rFonts w:ascii="標楷體" w:eastAsia="標楷體" w:hAnsi="標楷體" w:cs="Arial"/>
                <w:kern w:val="0"/>
                <w:sz w:val="28"/>
                <w:szCs w:val="28"/>
              </w:rPr>
              <w:t>。</w:t>
            </w:r>
          </w:p>
        </w:tc>
      </w:tr>
      <w:tr w:rsidR="00626D2F" w:rsidRPr="00626D2F" w:rsidTr="00CE4C2F"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臨時廁所包 （× 3袋）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臨時廁所，可將廢物固化吸水聚合物，</w:t>
            </w:r>
            <w:proofErr w:type="gramStart"/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擦除的</w:t>
            </w:r>
            <w:proofErr w:type="gramEnd"/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臭味。 </w:t>
            </w: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br/>
              <w:t>垃圾袋的拉鍊。</w:t>
            </w:r>
          </w:p>
        </w:tc>
      </w:tr>
      <w:tr w:rsidR="00626D2F" w:rsidRPr="00626D2F" w:rsidTr="00CE4C2F"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充氣靠枕 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只需吹氣即可充當枕頭, 如</w:t>
            </w:r>
            <w:proofErr w:type="gramStart"/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需睡於</w:t>
            </w:r>
            <w:proofErr w:type="gramEnd"/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車上時可用 </w:t>
            </w:r>
            <w:r w:rsidR="00951FC8">
              <w:rPr>
                <w:rFonts w:ascii="標楷體" w:eastAsia="標楷體" w:hAnsi="標楷體" w:cs="Arial"/>
                <w:kern w:val="0"/>
                <w:sz w:val="28"/>
                <w:szCs w:val="28"/>
              </w:rPr>
              <w:t>。</w:t>
            </w:r>
          </w:p>
        </w:tc>
      </w:tr>
      <w:tr w:rsidR="00626D2F" w:rsidRPr="00626D2F" w:rsidTr="00CE4C2F"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布膠帶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包紮固定用</w:t>
            </w:r>
            <w:r w:rsidR="00951FC8">
              <w:rPr>
                <w:rFonts w:ascii="標楷體" w:eastAsia="標楷體" w:hAnsi="標楷體" w:cs="Arial"/>
                <w:kern w:val="0"/>
                <w:sz w:val="28"/>
                <w:szCs w:val="28"/>
              </w:rPr>
              <w:t>。</w:t>
            </w:r>
          </w:p>
        </w:tc>
      </w:tr>
      <w:tr w:rsidR="00626D2F" w:rsidRPr="00626D2F" w:rsidTr="00CE4C2F"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緊急水袋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可用於汲水、飲水或方便滅火</w:t>
            </w:r>
            <w:r w:rsidR="00951FC8">
              <w:rPr>
                <w:rFonts w:ascii="標楷體" w:eastAsia="標楷體" w:hAnsi="標楷體" w:cs="Arial"/>
                <w:kern w:val="0"/>
                <w:sz w:val="28"/>
                <w:szCs w:val="28"/>
              </w:rPr>
              <w:t>。</w:t>
            </w:r>
          </w:p>
        </w:tc>
      </w:tr>
      <w:tr w:rsidR="00626D2F" w:rsidRPr="00626D2F" w:rsidTr="00CE4C2F"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緊急連絡簿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2F" w:rsidRPr="00626D2F" w:rsidRDefault="00626D2F" w:rsidP="00CE4C2F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26D2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地址簿和就近聯繫避難位置。</w:t>
            </w:r>
          </w:p>
        </w:tc>
      </w:tr>
    </w:tbl>
    <w:p w:rsidR="00626D2F" w:rsidRDefault="00626D2F">
      <w:pPr>
        <w:rPr>
          <w:rFonts w:ascii="標楷體" w:eastAsia="標楷體" w:hAnsi="標楷體" w:cs="Arial"/>
          <w:color w:val="00064F"/>
          <w:kern w:val="0"/>
          <w:szCs w:val="24"/>
        </w:rPr>
      </w:pPr>
    </w:p>
    <w:p w:rsidR="00626D2F" w:rsidRDefault="00626D2F">
      <w:pPr>
        <w:rPr>
          <w:rFonts w:ascii="標楷體" w:eastAsia="標楷體" w:hAnsi="標楷體" w:cs="Arial"/>
          <w:color w:val="00064F"/>
          <w:kern w:val="0"/>
          <w:szCs w:val="24"/>
        </w:rPr>
      </w:pPr>
    </w:p>
    <w:p w:rsidR="00626D2F" w:rsidRDefault="00626D2F">
      <w:pPr>
        <w:rPr>
          <w:rFonts w:ascii="標楷體" w:eastAsia="標楷體" w:hAnsi="標楷體" w:cs="Arial"/>
          <w:color w:val="00064F"/>
          <w:kern w:val="0"/>
          <w:szCs w:val="24"/>
        </w:rPr>
      </w:pPr>
    </w:p>
    <w:p w:rsidR="00626D2F" w:rsidRDefault="00626D2F">
      <w:pPr>
        <w:rPr>
          <w:rFonts w:ascii="標楷體" w:eastAsia="標楷體" w:hAnsi="標楷體" w:cs="Arial"/>
          <w:color w:val="00064F"/>
          <w:kern w:val="0"/>
          <w:szCs w:val="24"/>
        </w:rPr>
      </w:pPr>
    </w:p>
    <w:p w:rsidR="00626D2F" w:rsidRDefault="00626D2F">
      <w:pPr>
        <w:rPr>
          <w:rFonts w:ascii="標楷體" w:eastAsia="標楷體" w:hAnsi="標楷體" w:cs="Arial"/>
          <w:color w:val="00064F"/>
          <w:kern w:val="0"/>
          <w:szCs w:val="24"/>
        </w:rPr>
      </w:pPr>
    </w:p>
    <w:p w:rsidR="00626D2F" w:rsidRDefault="00626D2F">
      <w:pPr>
        <w:rPr>
          <w:rFonts w:ascii="標楷體" w:eastAsia="標楷體" w:hAnsi="標楷體" w:cs="Arial"/>
          <w:color w:val="00064F"/>
          <w:kern w:val="0"/>
          <w:szCs w:val="24"/>
        </w:rPr>
      </w:pPr>
    </w:p>
    <w:p w:rsidR="00626D2F" w:rsidRDefault="00626D2F">
      <w:pPr>
        <w:rPr>
          <w:rFonts w:ascii="標楷體" w:eastAsia="標楷體" w:hAnsi="標楷體" w:cs="Arial"/>
          <w:color w:val="00064F"/>
          <w:kern w:val="0"/>
          <w:szCs w:val="24"/>
        </w:rPr>
      </w:pPr>
    </w:p>
    <w:p w:rsidR="00626D2F" w:rsidRDefault="00626D2F">
      <w:pPr>
        <w:rPr>
          <w:rFonts w:ascii="標楷體" w:eastAsia="標楷體" w:hAnsi="標楷體" w:cs="Arial"/>
          <w:color w:val="00064F"/>
          <w:kern w:val="0"/>
          <w:szCs w:val="24"/>
        </w:rPr>
      </w:pPr>
    </w:p>
    <w:p w:rsidR="00626D2F" w:rsidRDefault="00626D2F">
      <w:pPr>
        <w:rPr>
          <w:rFonts w:ascii="標楷體" w:eastAsia="標楷體" w:hAnsi="標楷體" w:cs="Arial"/>
          <w:color w:val="00064F"/>
          <w:kern w:val="0"/>
          <w:szCs w:val="24"/>
        </w:rPr>
      </w:pPr>
    </w:p>
    <w:p w:rsidR="00626D2F" w:rsidRDefault="00626D2F">
      <w:pPr>
        <w:rPr>
          <w:rFonts w:ascii="標楷體" w:eastAsia="標楷體" w:hAnsi="標楷體" w:cs="Arial"/>
          <w:color w:val="00064F"/>
          <w:kern w:val="0"/>
          <w:szCs w:val="24"/>
        </w:rPr>
      </w:pPr>
    </w:p>
    <w:p w:rsidR="00626D2F" w:rsidRDefault="00626D2F">
      <w:pPr>
        <w:rPr>
          <w:rFonts w:ascii="標楷體" w:eastAsia="標楷體" w:hAnsi="標楷體" w:cs="Arial"/>
          <w:color w:val="00064F"/>
          <w:kern w:val="0"/>
          <w:szCs w:val="24"/>
        </w:rPr>
      </w:pPr>
    </w:p>
    <w:p w:rsidR="00626D2F" w:rsidRDefault="00626D2F">
      <w:pPr>
        <w:rPr>
          <w:rFonts w:ascii="標楷體" w:eastAsia="標楷體" w:hAnsi="標楷體" w:cs="Arial"/>
          <w:color w:val="00064F"/>
          <w:kern w:val="0"/>
          <w:szCs w:val="24"/>
        </w:rPr>
      </w:pPr>
    </w:p>
    <w:p w:rsidR="00626D2F" w:rsidRDefault="00626D2F">
      <w:pPr>
        <w:rPr>
          <w:rFonts w:ascii="標楷體" w:eastAsia="標楷體" w:hAnsi="標楷體" w:cs="Arial"/>
          <w:color w:val="00064F"/>
          <w:kern w:val="0"/>
          <w:szCs w:val="24"/>
        </w:rPr>
      </w:pPr>
    </w:p>
    <w:p w:rsidR="00626D2F" w:rsidRDefault="00626D2F">
      <w:pPr>
        <w:rPr>
          <w:rFonts w:ascii="標楷體" w:eastAsia="標楷體" w:hAnsi="標楷體" w:cs="Arial"/>
          <w:color w:val="00064F"/>
          <w:kern w:val="0"/>
          <w:szCs w:val="24"/>
        </w:rPr>
      </w:pPr>
    </w:p>
    <w:p w:rsidR="00626D2F" w:rsidRDefault="00626D2F">
      <w:pPr>
        <w:rPr>
          <w:rFonts w:ascii="標楷體" w:eastAsia="標楷體" w:hAnsi="標楷體" w:cs="Arial"/>
          <w:color w:val="00064F"/>
          <w:kern w:val="0"/>
          <w:szCs w:val="24"/>
        </w:rPr>
      </w:pPr>
    </w:p>
    <w:p w:rsidR="00626D2F" w:rsidRDefault="00626D2F">
      <w:pPr>
        <w:rPr>
          <w:rFonts w:ascii="標楷體" w:eastAsia="標楷體" w:hAnsi="標楷體" w:cs="Arial" w:hint="eastAsia"/>
          <w:color w:val="00064F"/>
          <w:kern w:val="0"/>
          <w:szCs w:val="24"/>
        </w:rPr>
      </w:pPr>
    </w:p>
    <w:p w:rsidR="00626D2F" w:rsidRDefault="00626D2F">
      <w:pPr>
        <w:rPr>
          <w:rFonts w:ascii="標楷體" w:eastAsia="標楷體" w:hAnsi="標楷體" w:cs="Arial"/>
          <w:color w:val="00064F"/>
          <w:kern w:val="0"/>
          <w:szCs w:val="24"/>
        </w:rPr>
      </w:pPr>
    </w:p>
    <w:p w:rsidR="00626D2F" w:rsidRDefault="00626D2F">
      <w:pPr>
        <w:rPr>
          <w:rFonts w:ascii="標楷體" w:eastAsia="標楷體" w:hAnsi="標楷體" w:cs="Arial"/>
          <w:color w:val="00064F"/>
          <w:kern w:val="0"/>
          <w:szCs w:val="24"/>
        </w:rPr>
      </w:pPr>
    </w:p>
    <w:p w:rsidR="00626D2F" w:rsidRDefault="00626D2F">
      <w:pPr>
        <w:rPr>
          <w:rFonts w:ascii="標楷體" w:eastAsia="標楷體" w:hAnsi="標楷體" w:cs="Arial"/>
          <w:color w:val="00064F"/>
          <w:kern w:val="0"/>
          <w:szCs w:val="24"/>
        </w:rPr>
      </w:pPr>
    </w:p>
    <w:p w:rsidR="00626D2F" w:rsidRDefault="00626D2F">
      <w:pPr>
        <w:rPr>
          <w:rFonts w:ascii="標楷體" w:eastAsia="標楷體" w:hAnsi="標楷體" w:cs="Arial"/>
          <w:color w:val="00064F"/>
          <w:kern w:val="0"/>
          <w:szCs w:val="24"/>
        </w:rPr>
      </w:pPr>
    </w:p>
    <w:p w:rsidR="00626D2F" w:rsidRDefault="00626D2F">
      <w:pPr>
        <w:rPr>
          <w:rFonts w:ascii="標楷體" w:eastAsia="標楷體" w:hAnsi="標楷體" w:cs="Arial"/>
          <w:color w:val="00064F"/>
          <w:kern w:val="0"/>
          <w:szCs w:val="24"/>
        </w:rPr>
      </w:pPr>
    </w:p>
    <w:p w:rsidR="00626D2F" w:rsidRDefault="00626D2F">
      <w:pPr>
        <w:rPr>
          <w:rFonts w:ascii="標楷體" w:eastAsia="標楷體" w:hAnsi="標楷體" w:cs="Arial"/>
          <w:color w:val="00064F"/>
          <w:kern w:val="0"/>
          <w:szCs w:val="24"/>
        </w:rPr>
      </w:pPr>
    </w:p>
    <w:p w:rsidR="00626D2F" w:rsidRDefault="00626D2F">
      <w:pPr>
        <w:rPr>
          <w:rFonts w:ascii="標楷體" w:eastAsia="標楷體" w:hAnsi="標楷體" w:cs="Arial"/>
          <w:color w:val="00064F"/>
          <w:kern w:val="0"/>
          <w:szCs w:val="24"/>
        </w:rPr>
      </w:pPr>
    </w:p>
    <w:p w:rsidR="00626D2F" w:rsidRDefault="00626D2F">
      <w:pPr>
        <w:rPr>
          <w:rFonts w:ascii="標楷體" w:eastAsia="標楷體" w:hAnsi="標楷體" w:cs="Arial"/>
          <w:color w:val="00064F"/>
          <w:kern w:val="0"/>
          <w:szCs w:val="24"/>
        </w:rPr>
      </w:pPr>
    </w:p>
    <w:p w:rsidR="00626D2F" w:rsidRDefault="00626D2F">
      <w:pPr>
        <w:rPr>
          <w:rFonts w:ascii="標楷體" w:eastAsia="標楷體" w:hAnsi="標楷體" w:cs="Arial"/>
          <w:color w:val="00064F"/>
          <w:kern w:val="0"/>
          <w:szCs w:val="24"/>
        </w:rPr>
      </w:pPr>
    </w:p>
    <w:p w:rsidR="00626D2F" w:rsidRDefault="00626D2F">
      <w:pPr>
        <w:rPr>
          <w:rFonts w:ascii="標楷體" w:eastAsia="標楷體" w:hAnsi="標楷體" w:cs="Arial"/>
          <w:color w:val="00064F"/>
          <w:kern w:val="0"/>
          <w:szCs w:val="24"/>
        </w:rPr>
      </w:pPr>
    </w:p>
    <w:p w:rsidR="00626D2F" w:rsidRDefault="00626D2F">
      <w:pPr>
        <w:rPr>
          <w:rFonts w:ascii="標楷體" w:eastAsia="標楷體" w:hAnsi="標楷體" w:cs="Arial"/>
          <w:color w:val="00064F"/>
          <w:kern w:val="0"/>
          <w:szCs w:val="24"/>
        </w:rPr>
      </w:pPr>
    </w:p>
    <w:p w:rsidR="00626D2F" w:rsidRDefault="00626D2F">
      <w:pPr>
        <w:rPr>
          <w:rFonts w:ascii="標楷體" w:eastAsia="標楷體" w:hAnsi="標楷體" w:cs="Arial"/>
          <w:color w:val="00064F"/>
          <w:kern w:val="0"/>
          <w:szCs w:val="24"/>
        </w:rPr>
      </w:pPr>
    </w:p>
    <w:p w:rsidR="00626D2F" w:rsidRDefault="00626D2F">
      <w:pPr>
        <w:rPr>
          <w:rFonts w:ascii="標楷體" w:eastAsia="標楷體" w:hAnsi="標楷體" w:cs="Arial"/>
          <w:color w:val="00064F"/>
          <w:kern w:val="0"/>
          <w:szCs w:val="24"/>
        </w:rPr>
      </w:pPr>
    </w:p>
    <w:p w:rsidR="00626D2F" w:rsidRDefault="00626D2F">
      <w:pPr>
        <w:rPr>
          <w:rFonts w:ascii="標楷體" w:eastAsia="標楷體" w:hAnsi="標楷體" w:cs="Arial"/>
          <w:color w:val="00064F"/>
          <w:kern w:val="0"/>
          <w:szCs w:val="24"/>
        </w:rPr>
      </w:pPr>
    </w:p>
    <w:p w:rsidR="002C0157" w:rsidRPr="00626D2F" w:rsidRDefault="00626D2F" w:rsidP="00626D2F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626D2F">
        <w:rPr>
          <w:rFonts w:ascii="標楷體" w:eastAsia="標楷體" w:hAnsi="標楷體" w:cs="Arial"/>
          <w:color w:val="000000" w:themeColor="text1"/>
          <w:kern w:val="0"/>
          <w:szCs w:val="24"/>
        </w:rPr>
        <w:t>以上部份物品可依個人需要增減, 越前面的物品為必備, 後面幾項可依需要再行補充。</w:t>
      </w:r>
    </w:p>
    <w:p w:rsidR="00626D2F" w:rsidRPr="00626D2F" w:rsidRDefault="00626D2F" w:rsidP="00626D2F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請立即準備</w:t>
      </w:r>
      <w:r w:rsidR="005C35E3">
        <w:rPr>
          <w:rFonts w:ascii="標楷體" w:eastAsia="標楷體" w:hAnsi="標楷體" w:hint="eastAsia"/>
          <w:color w:val="000000" w:themeColor="text1"/>
          <w:szCs w:val="24"/>
        </w:rPr>
        <w:t>避難包，</w:t>
      </w:r>
      <w:r w:rsidR="00CE5B30">
        <w:rPr>
          <w:rFonts w:ascii="標楷體" w:eastAsia="標楷體" w:hAnsi="標楷體" w:hint="eastAsia"/>
          <w:color w:val="000000" w:themeColor="text1"/>
          <w:szCs w:val="24"/>
        </w:rPr>
        <w:t>多一分準備多一分保障</w:t>
      </w:r>
      <w:r w:rsidR="00CE4C2F">
        <w:rPr>
          <w:rFonts w:ascii="標楷體" w:eastAsia="標楷體" w:hAnsi="標楷體" w:hint="eastAsia"/>
          <w:color w:val="000000" w:themeColor="text1"/>
          <w:szCs w:val="24"/>
        </w:rPr>
        <w:t xml:space="preserve">。            </w:t>
      </w:r>
      <w:r w:rsidR="00CE5B30">
        <w:rPr>
          <w:rFonts w:ascii="標楷體" w:eastAsia="標楷體" w:hAnsi="標楷體" w:hint="eastAsia"/>
          <w:color w:val="000000" w:themeColor="text1"/>
          <w:szCs w:val="24"/>
        </w:rPr>
        <w:t>再興中學  總務處關心您。</w:t>
      </w:r>
    </w:p>
    <w:sectPr w:rsidR="00626D2F" w:rsidRPr="00626D2F" w:rsidSect="00626D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C76" w:rsidRDefault="00783C76" w:rsidP="003372FF">
      <w:r>
        <w:separator/>
      </w:r>
    </w:p>
  </w:endnote>
  <w:endnote w:type="continuationSeparator" w:id="0">
    <w:p w:rsidR="00783C76" w:rsidRDefault="00783C76" w:rsidP="00337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C76" w:rsidRDefault="00783C76" w:rsidP="003372FF">
      <w:r>
        <w:separator/>
      </w:r>
    </w:p>
  </w:footnote>
  <w:footnote w:type="continuationSeparator" w:id="0">
    <w:p w:rsidR="00783C76" w:rsidRDefault="00783C76" w:rsidP="00337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61A14"/>
    <w:multiLevelType w:val="hybridMultilevel"/>
    <w:tmpl w:val="8104E062"/>
    <w:lvl w:ilvl="0" w:tplc="084EEDA6">
      <w:start w:val="1"/>
      <w:numFmt w:val="decimal"/>
      <w:lvlText w:val="%1、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D2F"/>
    <w:rsid w:val="002C0157"/>
    <w:rsid w:val="003372FF"/>
    <w:rsid w:val="00402332"/>
    <w:rsid w:val="0051734D"/>
    <w:rsid w:val="005C35E3"/>
    <w:rsid w:val="00626D2F"/>
    <w:rsid w:val="00783C76"/>
    <w:rsid w:val="00951FC8"/>
    <w:rsid w:val="00BE2416"/>
    <w:rsid w:val="00CE4C2F"/>
    <w:rsid w:val="00CE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6D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26D2F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337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372FF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37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372F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435524">
      <w:bodyDiv w:val="1"/>
      <w:marLeft w:val="0"/>
      <w:marRight w:val="0"/>
      <w:marTop w:val="0"/>
      <w:marBottom w:val="2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2264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5438">
                  <w:marLeft w:val="-21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702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568978">
                          <w:marLeft w:val="0"/>
                          <w:marRight w:val="-21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84854">
                              <w:marLeft w:val="0"/>
                              <w:marRight w:val="217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98645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07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53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0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91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240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5</cp:revision>
  <cp:lastPrinted>2011-04-27T04:58:00Z</cp:lastPrinted>
  <dcterms:created xsi:type="dcterms:W3CDTF">2011-04-27T04:42:00Z</dcterms:created>
  <dcterms:modified xsi:type="dcterms:W3CDTF">2011-05-02T03:06:00Z</dcterms:modified>
</cp:coreProperties>
</file>