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D1" w:rsidRPr="0046778B" w:rsidRDefault="00A72D3C" w:rsidP="00A72D3C">
      <w:pPr>
        <w:jc w:val="center"/>
        <w:rPr>
          <w:sz w:val="28"/>
          <w:szCs w:val="28"/>
        </w:rPr>
      </w:pPr>
      <w:r w:rsidRPr="0046778B">
        <w:rPr>
          <w:rFonts w:ascii="華康中特圓體(P)" w:eastAsia="華康中特圓體(P)" w:hAnsi="華康中特圓體(P)" w:hint="eastAsia"/>
          <w:sz w:val="28"/>
          <w:szCs w:val="28"/>
        </w:rPr>
        <w:t>再興中學1</w:t>
      </w:r>
      <w:r w:rsidR="00DB311E">
        <w:rPr>
          <w:rFonts w:ascii="華康中特圓體(P)" w:eastAsia="華康中特圓體(P)" w:hAnsi="華康中特圓體(P)"/>
          <w:sz w:val="28"/>
          <w:szCs w:val="28"/>
        </w:rPr>
        <w:t>10</w:t>
      </w:r>
      <w:r w:rsidRPr="0046778B">
        <w:rPr>
          <w:rFonts w:ascii="華康中特圓體(P)" w:eastAsia="華康中特圓體(P)" w:hAnsi="華康中特圓體(P)" w:hint="eastAsia"/>
          <w:sz w:val="28"/>
          <w:szCs w:val="28"/>
        </w:rPr>
        <w:t>學年度高一多元選修課程介紹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710"/>
        <w:gridCol w:w="1417"/>
        <w:gridCol w:w="8789"/>
      </w:tblGrid>
      <w:tr w:rsidR="00754ADA" w:rsidTr="0046778B">
        <w:tc>
          <w:tcPr>
            <w:tcW w:w="710" w:type="dxa"/>
            <w:vAlign w:val="center"/>
          </w:tcPr>
          <w:p w:rsidR="00754ADA" w:rsidRPr="00B0218E" w:rsidRDefault="00703D6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類別</w:t>
            </w:r>
          </w:p>
        </w:tc>
        <w:tc>
          <w:tcPr>
            <w:tcW w:w="1417" w:type="dxa"/>
            <w:vAlign w:val="center"/>
          </w:tcPr>
          <w:p w:rsidR="00754ADA" w:rsidRPr="00B0218E" w:rsidRDefault="00754ADA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課程名稱</w:t>
            </w:r>
          </w:p>
        </w:tc>
        <w:tc>
          <w:tcPr>
            <w:tcW w:w="8789" w:type="dxa"/>
            <w:vAlign w:val="center"/>
          </w:tcPr>
          <w:p w:rsidR="00754ADA" w:rsidRPr="00B0218E" w:rsidRDefault="00B0218E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課程內容簡介</w:t>
            </w:r>
          </w:p>
        </w:tc>
      </w:tr>
      <w:tr w:rsidR="00703D69" w:rsidTr="0046778B">
        <w:tc>
          <w:tcPr>
            <w:tcW w:w="710" w:type="dxa"/>
            <w:vMerge w:val="restart"/>
            <w:vAlign w:val="center"/>
          </w:tcPr>
          <w:p w:rsidR="00703D69" w:rsidRPr="00B0218E" w:rsidRDefault="00703D6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第二外國語文類</w:t>
            </w: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日語</w:t>
            </w:r>
          </w:p>
        </w:tc>
        <w:tc>
          <w:tcPr>
            <w:tcW w:w="8789" w:type="dxa"/>
          </w:tcPr>
          <w:p w:rsidR="00703D69" w:rsidRPr="00E12772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A72D3C">
              <w:rPr>
                <w:rFonts w:ascii="華康中特圓體(P)" w:eastAsia="華康中特圓體(P)" w:hAnsi="華康中特圓體(P)"/>
              </w:rPr>
              <w:t xml:space="preserve">1.學生能透過語言學習，對日本文化有基礎的認識。 </w:t>
            </w:r>
            <w:r w:rsidRPr="00A72D3C">
              <w:rPr>
                <w:rFonts w:ascii="華康中特圓體(P)" w:eastAsia="華康中特圓體(P)" w:hAnsi="華康中特圓體(P)"/>
              </w:rPr>
              <w:br/>
              <w:t xml:space="preserve">2.能透過實用、簡單的生活會話與日本人做簡單的交流。 </w:t>
            </w:r>
            <w:r w:rsidRPr="00A72D3C">
              <w:rPr>
                <w:rFonts w:ascii="華康中特圓體(P)" w:eastAsia="華康中特圓體(P)" w:hAnsi="華康中特圓體(P)"/>
              </w:rPr>
              <w:br/>
              <w:t>3.透過對日語的學習，讓學生體驗日本節日、旅遊、音樂、電影等，讓學生感受日本文化。</w:t>
            </w:r>
          </w:p>
        </w:tc>
      </w:tr>
      <w:tr w:rsidR="00703D69" w:rsidTr="0046778B">
        <w:tc>
          <w:tcPr>
            <w:tcW w:w="710" w:type="dxa"/>
            <w:vMerge/>
            <w:vAlign w:val="center"/>
          </w:tcPr>
          <w:p w:rsidR="00703D69" w:rsidRPr="00B0218E" w:rsidRDefault="00703D6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韓語</w:t>
            </w:r>
          </w:p>
        </w:tc>
        <w:tc>
          <w:tcPr>
            <w:tcW w:w="8789" w:type="dxa"/>
          </w:tcPr>
          <w:p w:rsidR="00703D69" w:rsidRPr="00E12772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E12772">
              <w:rPr>
                <w:rFonts w:ascii="華康中特圓體(P)" w:eastAsia="華康中特圓體(P)" w:hAnsi="華康中特圓體(P)"/>
              </w:rPr>
              <w:t>培養自我介紹、購物等基本的日常會話能力。</w:t>
            </w:r>
          </w:p>
          <w:p w:rsidR="00703D69" w:rsidRPr="00E12772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2.</w:t>
            </w:r>
            <w:r w:rsidRPr="00E12772">
              <w:rPr>
                <w:rFonts w:ascii="華康中特圓體(P)" w:eastAsia="華康中特圓體(P)" w:hAnsi="華康中特圓體(P)"/>
              </w:rPr>
              <w:t>理解並表現介紹自己、家人、日常活動等日常生活中的基礎內容。</w:t>
            </w:r>
          </w:p>
          <w:p w:rsidR="00703D69" w:rsidRPr="00E12772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3.</w:t>
            </w:r>
            <w:r w:rsidRPr="00E12772">
              <w:rPr>
                <w:rFonts w:ascii="華康中特圓體(P)" w:eastAsia="華康中特圓體(P)" w:hAnsi="華康中特圓體(P)"/>
              </w:rPr>
              <w:t>藉由熟悉基本語彙、表現、發音等，以便在日常生活中能夠提問及回答。</w:t>
            </w:r>
          </w:p>
          <w:p w:rsidR="00703D69" w:rsidRPr="00E12772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4.</w:t>
            </w:r>
            <w:r w:rsidRPr="00E12772">
              <w:rPr>
                <w:rFonts w:ascii="華康中特圓體(P)" w:eastAsia="華康中特圓體(P)" w:hAnsi="華康中特圓體(P)"/>
              </w:rPr>
              <w:t>理解並熟悉以個人主題所構成的對話。</w:t>
            </w:r>
          </w:p>
          <w:p w:rsidR="00703D69" w:rsidRPr="00B0218E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5.</w:t>
            </w:r>
            <w:r w:rsidRPr="00E12772">
              <w:rPr>
                <w:rFonts w:ascii="華康中特圓體(P)" w:eastAsia="華康中特圓體(P)" w:hAnsi="華康中特圓體(P)"/>
              </w:rPr>
              <w:t>瞭解韓語及其基礎構造，並能以文章表現自己的想法；讀完簡單的文章內容後，能夠充分理解。</w:t>
            </w:r>
          </w:p>
        </w:tc>
      </w:tr>
      <w:tr w:rsidR="00703D69" w:rsidTr="0046778B">
        <w:tc>
          <w:tcPr>
            <w:tcW w:w="710" w:type="dxa"/>
            <w:vMerge/>
            <w:vAlign w:val="center"/>
          </w:tcPr>
          <w:p w:rsidR="00703D69" w:rsidRPr="00B0218E" w:rsidRDefault="00703D69" w:rsidP="00B0218E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西語</w:t>
            </w:r>
          </w:p>
        </w:tc>
        <w:tc>
          <w:tcPr>
            <w:tcW w:w="8789" w:type="dxa"/>
          </w:tcPr>
          <w:p w:rsidR="00703D69" w:rsidRPr="00B0218E" w:rsidRDefault="00703D69" w:rsidP="0046778B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</w:t>
            </w:r>
            <w:r w:rsidRPr="00A72D3C">
              <w:rPr>
                <w:rFonts w:ascii="華康中特圓體(P)" w:eastAsia="華康中特圓體(P)" w:hAnsi="華康中特圓體(P)"/>
              </w:rPr>
              <w:t xml:space="preserve">.培養學生具備西班牙語、說、讀、寫的能力。 </w:t>
            </w:r>
            <w:r w:rsidRPr="00A72D3C">
              <w:rPr>
                <w:rFonts w:ascii="華康中特圓體(P)" w:eastAsia="華康中特圓體(P)" w:hAnsi="華康中特圓體(P)"/>
              </w:rPr>
              <w:br/>
              <w:t xml:space="preserve">2.學生能對西班牙語發音規則與基本文法有基礎的認識。 </w:t>
            </w:r>
            <w:r w:rsidRPr="00A72D3C">
              <w:rPr>
                <w:rFonts w:ascii="華康中特圓體(P)" w:eastAsia="華康中特圓體(P)" w:hAnsi="華康中特圓體(P)"/>
              </w:rPr>
              <w:br/>
              <w:t xml:space="preserve">3.學生能透過西班牙語的認識，在歌曲、電影與文化方面，進而了解西班牙文化與拉丁文化。 </w:t>
            </w:r>
          </w:p>
        </w:tc>
      </w:tr>
      <w:tr w:rsidR="00703D69" w:rsidTr="0046778B">
        <w:tc>
          <w:tcPr>
            <w:tcW w:w="710" w:type="dxa"/>
            <w:vMerge w:val="restart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專題探究</w:t>
            </w: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旅遊英文</w:t>
            </w:r>
          </w:p>
        </w:tc>
        <w:tc>
          <w:tcPr>
            <w:tcW w:w="8789" w:type="dxa"/>
          </w:tcPr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E12772">
              <w:rPr>
                <w:rFonts w:ascii="華康中特圓體(P)" w:eastAsia="華康中特圓體(P)" w:hAnsi="華康中特圓體(P)"/>
              </w:rPr>
              <w:t>培養</w:t>
            </w:r>
            <w:r w:rsidRPr="00E12772">
              <w:rPr>
                <w:rFonts w:ascii="華康中特圓體(P)" w:eastAsia="華康中特圓體(P)" w:hAnsi="華康中特圓體(P)" w:hint="eastAsia"/>
              </w:rPr>
              <w:t>日常生活中基本英語會話能力。</w:t>
            </w:r>
          </w:p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2.</w:t>
            </w:r>
            <w:r w:rsidRPr="00E12772">
              <w:rPr>
                <w:rFonts w:ascii="華康中特圓體(P)" w:eastAsia="華康中特圓體(P)" w:hAnsi="華康中特圓體(P)"/>
              </w:rPr>
              <w:t>藉由熟悉基本語彙、表現、發音等，以便在日常生活中能夠提問及回答。</w:t>
            </w:r>
          </w:p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3.</w:t>
            </w:r>
            <w:r w:rsidRPr="00E12772">
              <w:rPr>
                <w:rFonts w:ascii="華康中特圓體(P)" w:eastAsia="華康中特圓體(P)" w:hAnsi="華康中特圓體(P)"/>
              </w:rPr>
              <w:t>理解並熟悉以</w:t>
            </w:r>
            <w:r w:rsidRPr="00E12772">
              <w:rPr>
                <w:rFonts w:ascii="華康中特圓體(P)" w:eastAsia="華康中特圓體(P)" w:hAnsi="華康中特圓體(P)" w:hint="eastAsia"/>
              </w:rPr>
              <w:t>旅遊相關</w:t>
            </w:r>
            <w:r w:rsidRPr="00E12772">
              <w:rPr>
                <w:rFonts w:ascii="華康中特圓體(P)" w:eastAsia="華康中特圓體(P)" w:hAnsi="華康中特圓體(P)"/>
              </w:rPr>
              <w:t>主題</w:t>
            </w:r>
            <w:r w:rsidRPr="00E12772">
              <w:rPr>
                <w:rFonts w:ascii="華康中特圓體(P)" w:eastAsia="華康中特圓體(P)" w:hAnsi="華康中特圓體(P)" w:hint="eastAsia"/>
              </w:rPr>
              <w:t>如海關、機場、問路、餐廳等</w:t>
            </w:r>
            <w:r w:rsidRPr="00E12772">
              <w:rPr>
                <w:rFonts w:ascii="華康中特圓體(P)" w:eastAsia="華康中特圓體(P)" w:hAnsi="華康中特圓體(P)"/>
              </w:rPr>
              <w:t>所</w:t>
            </w:r>
            <w:r w:rsidRPr="00E12772">
              <w:rPr>
                <w:rFonts w:ascii="華康中特圓體(P)" w:eastAsia="華康中特圓體(P)" w:hAnsi="華康中特圓體(P)" w:hint="eastAsia"/>
              </w:rPr>
              <w:t>需</w:t>
            </w:r>
            <w:r w:rsidRPr="00E12772">
              <w:rPr>
                <w:rFonts w:ascii="華康中特圓體(P)" w:eastAsia="華康中特圓體(P)" w:hAnsi="華康中特圓體(P)"/>
              </w:rPr>
              <w:t>的</w:t>
            </w:r>
            <w:r w:rsidRPr="00E12772">
              <w:rPr>
                <w:rFonts w:ascii="華康中特圓體(P)" w:eastAsia="華康中特圓體(P)" w:hAnsi="華康中特圓體(P)" w:hint="eastAsia"/>
              </w:rPr>
              <w:t>實用英語</w:t>
            </w:r>
            <w:r w:rsidRPr="00E12772">
              <w:rPr>
                <w:rFonts w:ascii="華康中特圓體(P)" w:eastAsia="華康中特圓體(P)" w:hAnsi="華康中特圓體(P)"/>
              </w:rPr>
              <w:t>。</w:t>
            </w:r>
          </w:p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4.</w:t>
            </w:r>
            <w:r w:rsidRPr="00E12772">
              <w:rPr>
                <w:rFonts w:ascii="華康中特圓體(P)" w:eastAsia="華康中特圓體(P)" w:hAnsi="華康中特圓體(P)" w:hint="eastAsia"/>
              </w:rPr>
              <w:t>藉由閱讀英文旅遊主題相關之文章，能理解並以英文表達自己的想法。</w:t>
            </w:r>
          </w:p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5.</w:t>
            </w:r>
            <w:r w:rsidRPr="00E12772">
              <w:rPr>
                <w:rFonts w:ascii="華康中特圓體(P)" w:eastAsia="華康中特圓體(P)" w:hAnsi="華康中特圓體(P)" w:hint="eastAsia"/>
              </w:rPr>
              <w:t>培養資料蒐集、整理以及練習以英文簡報之能力。</w:t>
            </w:r>
          </w:p>
        </w:tc>
      </w:tr>
      <w:tr w:rsidR="00703D69" w:rsidTr="0046778B">
        <w:tc>
          <w:tcPr>
            <w:tcW w:w="710" w:type="dxa"/>
            <w:vMerge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文學電影與人生/文學滋味</w:t>
            </w:r>
          </w:p>
        </w:tc>
        <w:tc>
          <w:tcPr>
            <w:tcW w:w="8789" w:type="dxa"/>
          </w:tcPr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1.「文學電影與人生/文學滋味」課程，希望透過課程的設計，教導學生從最喜歡的電影欣賞與飲食體驗出發，嘗試從視覺、味覺的感官享受，轉化為心靈的充實，並從日常生活中學習用「美的眼睛」、「詩的情懷」，看待這些尋常的體驗。</w:t>
            </w:r>
          </w:p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2.透過閱讀相關文學作品，例如：小說和散文，帶領學生細細咀嚼作品的文學況味，並懂得欣賞電影「畫面說的話」、飲食中的「文學滋味」。</w:t>
            </w:r>
          </w:p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3.透過分組與討論，訓練學生欣賞別人的開闊胸襟，以及流利的口語表達能力，讓這個課程真正為學生帶來一些面對生命艱辛歷程中帶得走的能力。</w:t>
            </w:r>
          </w:p>
        </w:tc>
      </w:tr>
      <w:tr w:rsidR="00703D69" w:rsidTr="0046778B">
        <w:tc>
          <w:tcPr>
            <w:tcW w:w="710" w:type="dxa"/>
            <w:vMerge w:val="restart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通識性課程</w:t>
            </w: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裝置藝術/綠建築模型製作</w:t>
            </w:r>
          </w:p>
        </w:tc>
        <w:tc>
          <w:tcPr>
            <w:tcW w:w="8789" w:type="dxa"/>
          </w:tcPr>
          <w:p w:rsidR="00703D69" w:rsidRPr="0046778B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46778B">
              <w:rPr>
                <w:rFonts w:ascii="華康中特圓體(P)" w:eastAsia="華康中特圓體(P)" w:hAnsi="華康中特圓體(P)"/>
              </w:rPr>
              <w:t>藉由認識裝置藝術培養美感以及認識環境與藝術的關係。</w:t>
            </w:r>
          </w:p>
          <w:p w:rsidR="00703D69" w:rsidRPr="0046778B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2.</w:t>
            </w:r>
            <w:r w:rsidRPr="0046778B">
              <w:rPr>
                <w:rFonts w:ascii="華康中特圓體(P)" w:eastAsia="華康中特圓體(P)" w:hAnsi="華康中特圓體(P)"/>
              </w:rPr>
              <w:t>認識綠建築與環境議題的關注：設計符合綠建築指標的建築物並製作模型。</w:t>
            </w:r>
          </w:p>
        </w:tc>
      </w:tr>
      <w:tr w:rsidR="00703D69" w:rsidTr="0046778B">
        <w:tc>
          <w:tcPr>
            <w:tcW w:w="710" w:type="dxa"/>
            <w:vMerge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VR互動程</w:t>
            </w:r>
            <w:r w:rsidRPr="00B0218E">
              <w:rPr>
                <w:rFonts w:ascii="華康中特圓體(P)" w:eastAsia="華康中特圓體(P)" w:hAnsi="華康中特圓體(P)" w:hint="eastAsia"/>
              </w:rPr>
              <w:lastRenderedPageBreak/>
              <w:t>式設計</w:t>
            </w:r>
          </w:p>
        </w:tc>
        <w:tc>
          <w:tcPr>
            <w:tcW w:w="8789" w:type="dxa"/>
          </w:tcPr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lastRenderedPageBreak/>
              <w:t>隨著科技日新月異的衝擊、網際網路的發展與生活型態的改變，學生必須因應這個</w:t>
            </w:r>
            <w:r w:rsidRPr="00E12772">
              <w:rPr>
                <w:rFonts w:ascii="華康中特圓體(P)" w:eastAsia="華康中特圓體(P)" w:hAnsi="華康中特圓體(P)" w:hint="eastAsia"/>
              </w:rPr>
              <w:lastRenderedPageBreak/>
              <w:t>變動而面臨新的挑戰，隨手可得的數位化資源，要如何確實的活用在生活中，是需要經過嘗試、挑選的。近年來VR、AR、MR等技術的蓬勃發展，造就了無限的商機，電商迅速崛起，開拓了廣大的VR市場，運用在各種領域，如 ：醫療、教育、軍事、建築、工業、娛樂……等。為了讓學生能夠領略科技的脈動，特別設立此課程。</w:t>
            </w:r>
          </w:p>
        </w:tc>
      </w:tr>
      <w:tr w:rsidR="00703D69" w:rsidTr="000B771D">
        <w:tc>
          <w:tcPr>
            <w:tcW w:w="710" w:type="dxa"/>
            <w:vMerge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03D69" w:rsidRDefault="00703D69" w:rsidP="00703D69">
            <w:pPr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程式設計</w:t>
            </w:r>
            <w:r>
              <w:rPr>
                <w:rFonts w:ascii="華康中特圓體(P)" w:eastAsia="華康中特圓體(P)" w:hAnsi="華康中特圓體(P)" w:hint="eastAsia"/>
              </w:rPr>
              <w:t>(C++)</w:t>
            </w:r>
          </w:p>
          <w:p w:rsidR="000B771D" w:rsidRPr="00B0218E" w:rsidRDefault="000B771D" w:rsidP="00703D69">
            <w:pPr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  <w:b/>
                <w:sz w:val="20"/>
                <w:szCs w:val="20"/>
              </w:rPr>
              <w:t>(不開放選課)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1.能了解C++程式設計的基本語法並能自行獨立撰寫程式。</w:t>
            </w:r>
          </w:p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2.能根據需求制訂程式架構並實現要求的功能。</w:t>
            </w:r>
          </w:p>
        </w:tc>
      </w:tr>
      <w:tr w:rsidR="00703D69" w:rsidTr="000B771D">
        <w:tc>
          <w:tcPr>
            <w:tcW w:w="710" w:type="dxa"/>
            <w:vMerge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703D69" w:rsidRDefault="00703D69" w:rsidP="00703D69">
            <w:pPr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程式設計</w:t>
            </w:r>
          </w:p>
          <w:p w:rsidR="00703D69" w:rsidRDefault="00703D69" w:rsidP="00703D69">
            <w:pPr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(</w:t>
            </w:r>
            <w:r w:rsidRPr="00B0218E">
              <w:rPr>
                <w:rFonts w:ascii="華康中特圓體(P)" w:eastAsia="華康中特圓體(P)" w:hAnsi="華康中特圓體(P)"/>
              </w:rPr>
              <w:t>python</w:t>
            </w:r>
            <w:r>
              <w:rPr>
                <w:rFonts w:ascii="華康中特圓體(P)" w:eastAsia="華康中特圓體(P)" w:hAnsi="華康中特圓體(P)" w:hint="eastAsia"/>
              </w:rPr>
              <w:t>)</w:t>
            </w:r>
          </w:p>
          <w:p w:rsidR="000B771D" w:rsidRPr="00B0218E" w:rsidRDefault="000B771D" w:rsidP="00703D69">
            <w:pPr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  <w:b/>
                <w:sz w:val="20"/>
                <w:szCs w:val="20"/>
              </w:rPr>
              <w:t>(不開放選課)</w:t>
            </w:r>
            <w:bookmarkStart w:id="0" w:name="_GoBack"/>
            <w:bookmarkEnd w:id="0"/>
          </w:p>
        </w:tc>
        <w:tc>
          <w:tcPr>
            <w:tcW w:w="8789" w:type="dxa"/>
            <w:shd w:val="clear" w:color="auto" w:fill="D9D9D9" w:themeFill="background1" w:themeFillShade="D9"/>
          </w:tcPr>
          <w:p w:rsidR="00703D69" w:rsidRPr="00E12772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1.</w:t>
            </w:r>
            <w:r w:rsidRPr="00E12772">
              <w:rPr>
                <w:rFonts w:ascii="華康中特圓體(P)" w:eastAsia="華康中特圓體(P)" w:hAnsi="華康中特圓體(P)"/>
              </w:rPr>
              <w:t>能了解 Python程式設計的基本概念及技能並撰寫程式。</w:t>
            </w:r>
          </w:p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E12772">
              <w:rPr>
                <w:rFonts w:ascii="華康中特圓體(P)" w:eastAsia="華康中特圓體(P)" w:hAnsi="華康中特圓體(P)" w:hint="eastAsia"/>
              </w:rPr>
              <w:t>2.</w:t>
            </w:r>
            <w:r w:rsidRPr="00E12772">
              <w:rPr>
                <w:rFonts w:ascii="華康中特圓體(P)" w:eastAsia="華康中特圓體(P)" w:hAnsi="華康中特圓體(P)"/>
              </w:rPr>
              <w:t>能根據指定的方法步驟，規畫程式架構、流程並據以實作。</w:t>
            </w:r>
          </w:p>
        </w:tc>
      </w:tr>
      <w:tr w:rsidR="00703D69" w:rsidTr="008E04CF">
        <w:tc>
          <w:tcPr>
            <w:tcW w:w="710" w:type="dxa"/>
            <w:vMerge w:val="restart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跨領域/科目專題</w:t>
            </w:r>
          </w:p>
        </w:tc>
        <w:tc>
          <w:tcPr>
            <w:tcW w:w="1417" w:type="dxa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  <w:r w:rsidRPr="00B0218E">
              <w:rPr>
                <w:rFonts w:ascii="華康中特圓體(P)" w:eastAsia="華康中特圓體(P)" w:hAnsi="華康中特圓體(P)" w:hint="eastAsia"/>
              </w:rPr>
              <w:t>S4A互動科技專題</w:t>
            </w:r>
          </w:p>
        </w:tc>
        <w:tc>
          <w:tcPr>
            <w:tcW w:w="8789" w:type="dxa"/>
          </w:tcPr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>
              <w:rPr>
                <w:rFonts w:ascii="華康中特圓體(P)" w:eastAsia="華康中特圓體(P)" w:hAnsi="華康中特圓體(P)" w:hint="eastAsia"/>
              </w:rPr>
              <w:t>1.</w:t>
            </w:r>
            <w:r w:rsidRPr="00E12772">
              <w:rPr>
                <w:rFonts w:ascii="華康中特圓體(P)" w:eastAsia="華康中特圓體(P)" w:hAnsi="華康中特圓體(P)" w:hint="eastAsia"/>
              </w:rPr>
              <w:t>引導學生學習 Scratch程式計軟體，搭配 Arduino 面板及外接感測，</w:t>
            </w:r>
            <w:r w:rsidRPr="00E12772">
              <w:rPr>
                <w:rFonts w:ascii="華康中特圓體(P)" w:eastAsia="華康中特圓體(P)" w:hAnsi="華康中特圓體(P)"/>
              </w:rPr>
              <w:br/>
            </w:r>
            <w:r>
              <w:rPr>
                <w:rFonts w:ascii="華康中特圓體(P)" w:eastAsia="華康中特圓體(P)" w:hAnsi="華康中特圓體(P)" w:hint="eastAsia"/>
              </w:rPr>
              <w:t>2.</w:t>
            </w:r>
            <w:r w:rsidRPr="00E12772">
              <w:rPr>
                <w:rFonts w:ascii="華康中特圓體(P)" w:eastAsia="華康中特圓體(P)" w:hAnsi="華康中特圓體(P)" w:hint="eastAsia"/>
              </w:rPr>
              <w:t>透過動手實際操作，訓練邏輯思考、激發創意，以及培養解決問題的能力。</w:t>
            </w:r>
          </w:p>
        </w:tc>
      </w:tr>
      <w:tr w:rsidR="00703D69" w:rsidTr="0046778B">
        <w:tc>
          <w:tcPr>
            <w:tcW w:w="710" w:type="dxa"/>
            <w:vMerge/>
            <w:shd w:val="clear" w:color="auto" w:fill="D9D9D9" w:themeFill="background1" w:themeFillShade="D9"/>
            <w:vAlign w:val="center"/>
          </w:tcPr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03D69" w:rsidRDefault="00703D69" w:rsidP="00703D69">
            <w:pPr>
              <w:jc w:val="center"/>
              <w:rPr>
                <w:rFonts w:ascii="華康中特圓體(P)" w:eastAsia="華康中特圓體(P)" w:hAnsi="華康中特圓體(P)"/>
                <w:b/>
              </w:rPr>
            </w:pPr>
            <w:r w:rsidRPr="00B0218E">
              <w:rPr>
                <w:rFonts w:ascii="華康中特圓體(P)" w:eastAsia="華康中特圓體(P)" w:hAnsi="華康中特圓體(P)" w:hint="eastAsia"/>
                <w:b/>
              </w:rPr>
              <w:t>專題研究</w:t>
            </w:r>
          </w:p>
          <w:p w:rsidR="00703D69" w:rsidRPr="00B0218E" w:rsidRDefault="00703D69" w:rsidP="00703D69">
            <w:pPr>
              <w:jc w:val="center"/>
              <w:rPr>
                <w:rFonts w:ascii="華康中特圓體(P)" w:eastAsia="華康中特圓體(P)" w:hAnsi="華康中特圓體(P)"/>
                <w:sz w:val="20"/>
                <w:szCs w:val="20"/>
              </w:rPr>
            </w:pPr>
            <w:r w:rsidRPr="00B0218E">
              <w:rPr>
                <w:rFonts w:ascii="華康中特圓體(P)" w:eastAsia="華康中特圓體(P)" w:hAnsi="華康中特圓體(P)" w:hint="eastAsia"/>
                <w:b/>
                <w:sz w:val="20"/>
                <w:szCs w:val="20"/>
              </w:rPr>
              <w:t>(不開放選課)</w:t>
            </w:r>
          </w:p>
        </w:tc>
        <w:tc>
          <w:tcPr>
            <w:tcW w:w="8789" w:type="dxa"/>
            <w:shd w:val="clear" w:color="auto" w:fill="D9D9D9" w:themeFill="background1" w:themeFillShade="D9"/>
          </w:tcPr>
          <w:p w:rsidR="00703D69" w:rsidRPr="00B0218E" w:rsidRDefault="00703D69" w:rsidP="00703D69">
            <w:pPr>
              <w:adjustRightInd w:val="0"/>
              <w:snapToGrid w:val="0"/>
              <w:spacing w:line="360" w:lineRule="auto"/>
              <w:jc w:val="both"/>
              <w:rPr>
                <w:rFonts w:ascii="華康中特圓體(P)" w:eastAsia="華康中特圓體(P)" w:hAnsi="華康中特圓體(P)"/>
              </w:rPr>
            </w:pPr>
            <w:r w:rsidRPr="00A72D3C">
              <w:rPr>
                <w:rFonts w:ascii="華康中特圓體(P)" w:eastAsia="華康中特圓體(P)" w:hAnsi="華康中特圓體(P)"/>
              </w:rPr>
              <w:t xml:space="preserve">1.針對有興趣從事實驗室研究的學生，從實際操作，讓學生認識科學研究真實的一面，進而引發學生對自然科學研究的興趣。 </w:t>
            </w:r>
            <w:r w:rsidRPr="00A72D3C">
              <w:rPr>
                <w:rFonts w:ascii="華康中特圓體(P)" w:eastAsia="華康中特圓體(P)" w:hAnsi="華康中特圓體(P)"/>
              </w:rPr>
              <w:br/>
              <w:t>2.針對對政治、經濟學或公共政策議題有研究興趣的學生，期望透過議題討論及論文撰寫與發表，培養關心社會、宏觀國際的傑出世界公民為目的。</w:t>
            </w:r>
          </w:p>
        </w:tc>
      </w:tr>
    </w:tbl>
    <w:p w:rsidR="001B4654" w:rsidRDefault="001B4654"/>
    <w:sectPr w:rsidR="001B4654" w:rsidSect="0046778B">
      <w:footerReference w:type="default" r:id="rId8"/>
      <w:pgSz w:w="11906" w:h="16838"/>
      <w:pgMar w:top="284" w:right="1133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8B" w:rsidRDefault="00004E8B" w:rsidP="00302856">
      <w:r>
        <w:separator/>
      </w:r>
    </w:p>
  </w:endnote>
  <w:endnote w:type="continuationSeparator" w:id="0">
    <w:p w:rsidR="00004E8B" w:rsidRDefault="00004E8B" w:rsidP="0030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panose1 w:val="020F0800000000000000"/>
    <w:charset w:val="88"/>
    <w:family w:val="swiss"/>
    <w:pitch w:val="variable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596407"/>
      <w:docPartObj>
        <w:docPartGallery w:val="Page Numbers (Bottom of Page)"/>
        <w:docPartUnique/>
      </w:docPartObj>
    </w:sdtPr>
    <w:sdtEndPr/>
    <w:sdtContent>
      <w:p w:rsidR="00302856" w:rsidRDefault="003028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71D" w:rsidRPr="000B771D">
          <w:rPr>
            <w:noProof/>
            <w:lang w:val="zh-TW"/>
          </w:rPr>
          <w:t>1</w:t>
        </w:r>
        <w:r>
          <w:fldChar w:fldCharType="end"/>
        </w:r>
      </w:p>
    </w:sdtContent>
  </w:sdt>
  <w:p w:rsidR="00302856" w:rsidRDefault="003028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8B" w:rsidRDefault="00004E8B" w:rsidP="00302856">
      <w:r>
        <w:separator/>
      </w:r>
    </w:p>
  </w:footnote>
  <w:footnote w:type="continuationSeparator" w:id="0">
    <w:p w:rsidR="00004E8B" w:rsidRDefault="00004E8B" w:rsidP="0030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35A2"/>
    <w:multiLevelType w:val="multilevel"/>
    <w:tmpl w:val="91D05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DD5A65"/>
    <w:multiLevelType w:val="hybridMultilevel"/>
    <w:tmpl w:val="9C9A692C"/>
    <w:lvl w:ilvl="0" w:tplc="2AC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3A697D"/>
    <w:multiLevelType w:val="hybridMultilevel"/>
    <w:tmpl w:val="68D41FFE"/>
    <w:lvl w:ilvl="0" w:tplc="08B8F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54"/>
    <w:rsid w:val="00004E8B"/>
    <w:rsid w:val="000B771D"/>
    <w:rsid w:val="001B4654"/>
    <w:rsid w:val="00302856"/>
    <w:rsid w:val="003A4206"/>
    <w:rsid w:val="003D0E5A"/>
    <w:rsid w:val="0046778B"/>
    <w:rsid w:val="00703D69"/>
    <w:rsid w:val="00754ADA"/>
    <w:rsid w:val="00816E92"/>
    <w:rsid w:val="00854303"/>
    <w:rsid w:val="00865730"/>
    <w:rsid w:val="00876CC6"/>
    <w:rsid w:val="00A72D3C"/>
    <w:rsid w:val="00B0218E"/>
    <w:rsid w:val="00BF0836"/>
    <w:rsid w:val="00CF0607"/>
    <w:rsid w:val="00DB311E"/>
    <w:rsid w:val="00E12772"/>
    <w:rsid w:val="00E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57C3"/>
  <w15:chartTrackingRefBased/>
  <w15:docId w15:val="{E3CDF2C1-8F23-4DA1-9FCE-F1C9DFEC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77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2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28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2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2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0171-9DE1-47C1-B253-6BD14AEE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2020-08-12T00:39:00Z</dcterms:created>
  <dcterms:modified xsi:type="dcterms:W3CDTF">2021-08-19T08:40:00Z</dcterms:modified>
</cp:coreProperties>
</file>